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172D" w14:textId="69AD01A2" w:rsidR="0074696E" w:rsidRPr="00D069FD" w:rsidRDefault="00BC542E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1" allowOverlap="1" wp14:anchorId="2D248A6E" wp14:editId="7D0B52C6">
            <wp:simplePos x="0" y="0"/>
            <wp:positionH relativeFrom="column">
              <wp:posOffset>-540386</wp:posOffset>
            </wp:positionH>
            <wp:positionV relativeFrom="paragraph">
              <wp:posOffset>-448945</wp:posOffset>
            </wp:positionV>
            <wp:extent cx="7557131" cy="20574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sheet_banner_A4_updat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79283" cy="206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ECB06" w14:textId="77777777" w:rsidR="00A62D44" w:rsidRPr="00D069FD" w:rsidRDefault="00A62D44" w:rsidP="004C6EEE">
      <w:pPr>
        <w:pStyle w:val="Sectionbreakfirstpage"/>
        <w:sectPr w:rsidR="00A62D44" w:rsidRPr="00D069FD" w:rsidSect="00AD78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39"/>
      </w:tblGrid>
      <w:tr w:rsidR="00AD784C" w:rsidRPr="00D069FD" w14:paraId="5E7E382A" w14:textId="77777777" w:rsidTr="009B180D">
        <w:trPr>
          <w:trHeight w:val="724"/>
        </w:trPr>
        <w:tc>
          <w:tcPr>
            <w:tcW w:w="9439" w:type="dxa"/>
            <w:shd w:val="clear" w:color="auto" w:fill="auto"/>
            <w:vAlign w:val="bottom"/>
          </w:tcPr>
          <w:p w14:paraId="408F8F6E" w14:textId="2C8A26D7" w:rsidR="00AD784C" w:rsidRPr="00D069FD" w:rsidRDefault="00651ED6" w:rsidP="00A91406">
            <w:pPr>
              <w:pStyle w:val="DHHSmainheading"/>
            </w:pPr>
            <w:r>
              <w:rPr>
                <w:sz w:val="48"/>
                <w:szCs w:val="48"/>
              </w:rPr>
              <w:lastRenderedPageBreak/>
              <w:br/>
            </w:r>
            <w:r w:rsidR="00D75C44" w:rsidRPr="00D069FD">
              <w:rPr>
                <w:sz w:val="48"/>
                <w:szCs w:val="48"/>
              </w:rPr>
              <w:t>PPE for community service</w:t>
            </w:r>
            <w:r w:rsidR="0094337B" w:rsidRPr="00D069FD">
              <w:rPr>
                <w:sz w:val="48"/>
                <w:szCs w:val="48"/>
              </w:rPr>
              <w:t>*</w:t>
            </w:r>
            <w:r w:rsidR="00D75C44" w:rsidRPr="00D069FD">
              <w:rPr>
                <w:sz w:val="48"/>
                <w:szCs w:val="48"/>
              </w:rPr>
              <w:t xml:space="preserve"> providers</w:t>
            </w:r>
            <w:r>
              <w:rPr>
                <w:sz w:val="48"/>
                <w:szCs w:val="48"/>
              </w:rPr>
              <w:br/>
            </w:r>
            <w:r w:rsidR="00142B69" w:rsidRPr="00D069FD">
              <w:rPr>
                <w:sz w:val="48"/>
                <w:szCs w:val="48"/>
              </w:rPr>
              <w:t>for prevention of COVID-19</w:t>
            </w:r>
          </w:p>
        </w:tc>
      </w:tr>
      <w:tr w:rsidR="00AD784C" w:rsidRPr="00D069FD" w14:paraId="739E3B1A" w14:textId="77777777" w:rsidTr="009B180D">
        <w:trPr>
          <w:trHeight w:hRule="exact" w:val="675"/>
        </w:trPr>
        <w:tc>
          <w:tcPr>
            <w:tcW w:w="9439" w:type="dxa"/>
            <w:shd w:val="clear" w:color="auto" w:fill="auto"/>
            <w:tcMar>
              <w:top w:w="170" w:type="dxa"/>
              <w:bottom w:w="510" w:type="dxa"/>
            </w:tcMar>
          </w:tcPr>
          <w:p w14:paraId="2B3D8EDB" w14:textId="3417AE2F" w:rsidR="00357B4E" w:rsidRPr="00D069FD" w:rsidRDefault="0094337B" w:rsidP="00357B4E">
            <w:pPr>
              <w:pStyle w:val="DHHSmainsubheading"/>
              <w:rPr>
                <w:szCs w:val="28"/>
              </w:rPr>
            </w:pPr>
            <w:r w:rsidRPr="00D069FD">
              <w:rPr>
                <w:sz w:val="20"/>
                <w:szCs w:val="20"/>
              </w:rPr>
              <w:t>*</w:t>
            </w:r>
            <w:r w:rsidR="006C7C9A" w:rsidRPr="00D069FD">
              <w:rPr>
                <w:sz w:val="20"/>
                <w:szCs w:val="20"/>
              </w:rPr>
              <w:t xml:space="preserve">Disability services, </w:t>
            </w:r>
            <w:r w:rsidR="007A7A0F" w:rsidRPr="00D069FD">
              <w:rPr>
                <w:sz w:val="20"/>
                <w:szCs w:val="20"/>
              </w:rPr>
              <w:t>o</w:t>
            </w:r>
            <w:r w:rsidR="002D6863" w:rsidRPr="00D069FD">
              <w:rPr>
                <w:sz w:val="20"/>
                <w:szCs w:val="20"/>
              </w:rPr>
              <w:t xml:space="preserve">ut of </w:t>
            </w:r>
            <w:r w:rsidR="007A7A0F" w:rsidRPr="00D069FD">
              <w:rPr>
                <w:sz w:val="20"/>
                <w:szCs w:val="20"/>
              </w:rPr>
              <w:t>h</w:t>
            </w:r>
            <w:r w:rsidR="002D6863" w:rsidRPr="00D069FD">
              <w:rPr>
                <w:sz w:val="20"/>
                <w:szCs w:val="20"/>
              </w:rPr>
              <w:t xml:space="preserve">ome </w:t>
            </w:r>
            <w:r w:rsidR="007A7A0F" w:rsidRPr="00D069FD">
              <w:rPr>
                <w:sz w:val="20"/>
                <w:szCs w:val="20"/>
              </w:rPr>
              <w:t>c</w:t>
            </w:r>
            <w:r w:rsidR="002D6863" w:rsidRPr="00D069FD">
              <w:rPr>
                <w:sz w:val="20"/>
                <w:szCs w:val="20"/>
              </w:rPr>
              <w:t>are</w:t>
            </w:r>
            <w:r w:rsidR="00E72A99" w:rsidRPr="00D069FD">
              <w:rPr>
                <w:sz w:val="20"/>
                <w:szCs w:val="20"/>
              </w:rPr>
              <w:t xml:space="preserve"> </w:t>
            </w:r>
            <w:r w:rsidR="007A7A0F" w:rsidRPr="00D069FD">
              <w:rPr>
                <w:sz w:val="20"/>
                <w:szCs w:val="20"/>
              </w:rPr>
              <w:t>r</w:t>
            </w:r>
            <w:r w:rsidR="00E72A99" w:rsidRPr="00D069FD">
              <w:rPr>
                <w:sz w:val="20"/>
                <w:szCs w:val="20"/>
              </w:rPr>
              <w:t xml:space="preserve">esidential </w:t>
            </w:r>
            <w:r w:rsidR="007A7A0F" w:rsidRPr="00D069FD">
              <w:rPr>
                <w:sz w:val="20"/>
                <w:szCs w:val="20"/>
              </w:rPr>
              <w:t>s</w:t>
            </w:r>
            <w:r w:rsidR="00E72A99" w:rsidRPr="00D069FD">
              <w:rPr>
                <w:sz w:val="20"/>
                <w:szCs w:val="20"/>
              </w:rPr>
              <w:t>ervices</w:t>
            </w:r>
            <w:r w:rsidR="008E5F3E" w:rsidRPr="00D069FD">
              <w:rPr>
                <w:sz w:val="20"/>
                <w:szCs w:val="20"/>
              </w:rPr>
              <w:t xml:space="preserve">, </w:t>
            </w:r>
            <w:r w:rsidR="007A7A0F" w:rsidRPr="00D069FD">
              <w:rPr>
                <w:sz w:val="20"/>
                <w:szCs w:val="20"/>
              </w:rPr>
              <w:t>f</w:t>
            </w:r>
            <w:r w:rsidR="00D1235D" w:rsidRPr="00D069FD">
              <w:rPr>
                <w:sz w:val="20"/>
                <w:szCs w:val="20"/>
              </w:rPr>
              <w:t xml:space="preserve">amily </w:t>
            </w:r>
            <w:r w:rsidR="007A7A0F" w:rsidRPr="00D069FD">
              <w:rPr>
                <w:sz w:val="20"/>
                <w:szCs w:val="20"/>
              </w:rPr>
              <w:t>v</w:t>
            </w:r>
            <w:r w:rsidR="00D1235D" w:rsidRPr="00D069FD">
              <w:rPr>
                <w:sz w:val="20"/>
                <w:szCs w:val="20"/>
              </w:rPr>
              <w:t xml:space="preserve">iolence and </w:t>
            </w:r>
            <w:r w:rsidR="007A7A0F" w:rsidRPr="00D069FD">
              <w:rPr>
                <w:sz w:val="20"/>
                <w:szCs w:val="20"/>
              </w:rPr>
              <w:t>s</w:t>
            </w:r>
            <w:r w:rsidR="00D1235D" w:rsidRPr="00D069FD">
              <w:rPr>
                <w:sz w:val="20"/>
                <w:szCs w:val="20"/>
              </w:rPr>
              <w:t xml:space="preserve">exual </w:t>
            </w:r>
            <w:r w:rsidR="007A7A0F" w:rsidRPr="00D069FD">
              <w:rPr>
                <w:sz w:val="20"/>
                <w:szCs w:val="20"/>
              </w:rPr>
              <w:t>a</w:t>
            </w:r>
            <w:r w:rsidR="00D1235D" w:rsidRPr="00D069FD">
              <w:rPr>
                <w:sz w:val="20"/>
                <w:szCs w:val="20"/>
              </w:rPr>
              <w:t xml:space="preserve">ssault </w:t>
            </w:r>
            <w:r w:rsidR="007A7A0F" w:rsidRPr="00D069FD">
              <w:rPr>
                <w:sz w:val="20"/>
                <w:szCs w:val="20"/>
              </w:rPr>
              <w:t>s</w:t>
            </w:r>
            <w:r w:rsidR="00D1235D" w:rsidRPr="00D069FD">
              <w:rPr>
                <w:sz w:val="20"/>
                <w:szCs w:val="20"/>
              </w:rPr>
              <w:t xml:space="preserve">ervices, </w:t>
            </w:r>
            <w:r w:rsidR="007A7A0F" w:rsidRPr="00D069FD">
              <w:rPr>
                <w:sz w:val="20"/>
                <w:szCs w:val="20"/>
              </w:rPr>
              <w:t>c</w:t>
            </w:r>
            <w:r w:rsidR="009D3566" w:rsidRPr="00D069FD">
              <w:rPr>
                <w:sz w:val="20"/>
                <w:szCs w:val="20"/>
              </w:rPr>
              <w:t xml:space="preserve">hild and family services, </w:t>
            </w:r>
            <w:r w:rsidR="007A7A0F" w:rsidRPr="00D069FD">
              <w:rPr>
                <w:sz w:val="20"/>
                <w:szCs w:val="20"/>
              </w:rPr>
              <w:t>c</w:t>
            </w:r>
            <w:r w:rsidR="00D1235D" w:rsidRPr="00D069FD">
              <w:rPr>
                <w:sz w:val="20"/>
                <w:szCs w:val="20"/>
              </w:rPr>
              <w:t xml:space="preserve">hild </w:t>
            </w:r>
            <w:r w:rsidR="007A7A0F" w:rsidRPr="00D069FD">
              <w:rPr>
                <w:sz w:val="20"/>
                <w:szCs w:val="20"/>
              </w:rPr>
              <w:t>p</w:t>
            </w:r>
            <w:r w:rsidR="00D1235D" w:rsidRPr="00D069FD">
              <w:rPr>
                <w:sz w:val="20"/>
                <w:szCs w:val="20"/>
              </w:rPr>
              <w:t>rotection</w:t>
            </w:r>
            <w:r w:rsidR="00412EA4" w:rsidRPr="00D069FD">
              <w:rPr>
                <w:sz w:val="20"/>
                <w:szCs w:val="20"/>
              </w:rPr>
              <w:t xml:space="preserve"> or other </w:t>
            </w:r>
            <w:r w:rsidR="004F5A7B" w:rsidRPr="00D069FD">
              <w:rPr>
                <w:sz w:val="20"/>
                <w:szCs w:val="20"/>
              </w:rPr>
              <w:t xml:space="preserve">essential community </w:t>
            </w:r>
            <w:r w:rsidR="00BD624B" w:rsidRPr="00D069FD">
              <w:rPr>
                <w:sz w:val="20"/>
                <w:szCs w:val="20"/>
              </w:rPr>
              <w:t xml:space="preserve">(non-health) </w:t>
            </w:r>
            <w:r w:rsidR="004F5A7B" w:rsidRPr="00D069FD">
              <w:rPr>
                <w:sz w:val="20"/>
                <w:szCs w:val="20"/>
              </w:rPr>
              <w:t>services</w:t>
            </w:r>
          </w:p>
        </w:tc>
      </w:tr>
    </w:tbl>
    <w:p w14:paraId="68EA9BF4" w14:textId="0A3D8E4D" w:rsidR="003B3C6F" w:rsidRDefault="003B3C6F" w:rsidP="003B3C6F">
      <w:pPr>
        <w:pStyle w:val="Heading2"/>
      </w:pPr>
      <w:r>
        <w:t xml:space="preserve">Last updated: </w:t>
      </w:r>
      <w:r w:rsidR="009B180D">
        <w:t>1 May</w:t>
      </w:r>
      <w:r>
        <w:t xml:space="preserve"> 2020</w:t>
      </w:r>
    </w:p>
    <w:p w14:paraId="4070DB36" w14:textId="77777777" w:rsidR="000D6969" w:rsidRDefault="000D6969" w:rsidP="000D6969">
      <w:pPr>
        <w:pStyle w:val="Heading2"/>
      </w:pPr>
      <w:r>
        <w:t>Who is this guidance for?</w:t>
      </w:r>
    </w:p>
    <w:p w14:paraId="2FB1FB5D" w14:textId="23639C51" w:rsidR="008A647E" w:rsidRDefault="00D117DA" w:rsidP="008A647E">
      <w:pPr>
        <w:pStyle w:val="DHHSbody"/>
      </w:pPr>
      <w:r w:rsidRPr="00D069FD">
        <w:t xml:space="preserve">The following guidance applies </w:t>
      </w:r>
      <w:r w:rsidR="008A647E" w:rsidRPr="00D069FD">
        <w:t xml:space="preserve">to </w:t>
      </w:r>
      <w:r w:rsidRPr="00D069FD">
        <w:t>outreach home-based</w:t>
      </w:r>
      <w:r w:rsidR="008A647E" w:rsidRPr="00D069FD">
        <w:t xml:space="preserve"> care, residential care</w:t>
      </w:r>
      <w:r w:rsidR="0085357C">
        <w:t xml:space="preserve"> and client visits</w:t>
      </w:r>
      <w:r w:rsidR="00CD0904">
        <w:t>. I</w:t>
      </w:r>
      <w:r w:rsidR="00DC46F2" w:rsidRPr="00D069FD">
        <w:t>n</w:t>
      </w:r>
      <w:r w:rsidR="00A3107F" w:rsidRPr="00D069FD">
        <w:t>-home care (foster and k</w:t>
      </w:r>
      <w:r w:rsidR="00A6209D" w:rsidRPr="00D069FD">
        <w:t>inship carers</w:t>
      </w:r>
      <w:r w:rsidR="00A3107F" w:rsidRPr="00D069FD">
        <w:t>)</w:t>
      </w:r>
      <w:r w:rsidR="00A6209D" w:rsidRPr="00D069FD">
        <w:t xml:space="preserve"> </w:t>
      </w:r>
      <w:r w:rsidR="008B2273" w:rsidRPr="00D069FD">
        <w:t xml:space="preserve">and other household members </w:t>
      </w:r>
      <w:r w:rsidR="00A6209D" w:rsidRPr="00D069FD">
        <w:t>should follow the g</w:t>
      </w:r>
      <w:r w:rsidR="00607844" w:rsidRPr="00D069FD">
        <w:t xml:space="preserve">uidance provided by the </w:t>
      </w:r>
      <w:r w:rsidR="00E16472">
        <w:t>d</w:t>
      </w:r>
      <w:r w:rsidR="00607844" w:rsidRPr="00D069FD">
        <w:t xml:space="preserve">epartment to </w:t>
      </w:r>
      <w:hyperlink r:id="rId19" w:history="1">
        <w:r w:rsidR="00607844" w:rsidRPr="00D069FD">
          <w:rPr>
            <w:rStyle w:val="Hyperlink"/>
          </w:rPr>
          <w:t>cases</w:t>
        </w:r>
      </w:hyperlink>
      <w:r w:rsidR="00607844" w:rsidRPr="00D069FD">
        <w:t xml:space="preserve">, </w:t>
      </w:r>
      <w:hyperlink r:id="rId20" w:history="1">
        <w:r w:rsidR="00607844" w:rsidRPr="00D069FD">
          <w:rPr>
            <w:rStyle w:val="Hyperlink"/>
          </w:rPr>
          <w:t>suspected cases</w:t>
        </w:r>
      </w:hyperlink>
      <w:r w:rsidR="00607844" w:rsidRPr="00D069FD">
        <w:t xml:space="preserve"> and </w:t>
      </w:r>
      <w:hyperlink r:id="rId21" w:history="1">
        <w:r w:rsidR="00607844" w:rsidRPr="00D069FD">
          <w:rPr>
            <w:rStyle w:val="Hyperlink"/>
          </w:rPr>
          <w:t>close contacts</w:t>
        </w:r>
      </w:hyperlink>
      <w:r w:rsidR="00607844" w:rsidRPr="00D069FD">
        <w:t>.</w:t>
      </w:r>
    </w:p>
    <w:p w14:paraId="3F708826" w14:textId="28B76DEC" w:rsidR="00CF22B8" w:rsidRDefault="00CF22B8" w:rsidP="008A647E">
      <w:pPr>
        <w:pStyle w:val="DHHSbody"/>
      </w:pPr>
      <w:r>
        <w:t>For returned travellers in hotel quarantine local procedures for PPE requirements must be followed.</w:t>
      </w:r>
    </w:p>
    <w:p w14:paraId="5DFB8C77" w14:textId="3DC8DC1F" w:rsidR="000D6969" w:rsidRDefault="000D6969" w:rsidP="000D6969">
      <w:pPr>
        <w:pStyle w:val="Heading2"/>
      </w:pPr>
      <w:r>
        <w:t>What personal protective equipment (PPE) is required?</w:t>
      </w:r>
    </w:p>
    <w:p w14:paraId="115E7D29" w14:textId="60030EBC" w:rsidR="00DE548E" w:rsidRDefault="00DE548E" w:rsidP="00E16472">
      <w:pPr>
        <w:pStyle w:val="DHHSbody"/>
      </w:pPr>
      <w:r>
        <w:t>Wherever possible, if the client is determined to have any o</w:t>
      </w:r>
      <w:r w:rsidR="00CD2DC4">
        <w:t>f the risk factors listed, the appointment should be postponed until there are no longer any risk factors (for example, end of quarantine for close contact).</w:t>
      </w:r>
      <w:r w:rsidR="00E455F9">
        <w:t xml:space="preserve"> Appointments should also be kept as brief as possible to minimise risk of transmission.</w:t>
      </w:r>
    </w:p>
    <w:p w14:paraId="28A6A945" w14:textId="592F9470" w:rsidR="00FA2309" w:rsidRPr="00D069FD" w:rsidRDefault="00783E35" w:rsidP="00E16472">
      <w:pPr>
        <w:pStyle w:val="DHHSbody"/>
      </w:pPr>
      <w:r>
        <w:t>Staff should u</w:t>
      </w:r>
      <w:r w:rsidR="00E16472">
        <w:t>se PPE as outlined in Table 1</w:t>
      </w:r>
      <w:r w:rsidR="00B50454" w:rsidRPr="00D069FD">
        <w:t xml:space="preserve"> for </w:t>
      </w:r>
      <w:r w:rsidR="0000546C" w:rsidRPr="00D069FD">
        <w:t>clients</w:t>
      </w:r>
      <w:r w:rsidR="00B50454" w:rsidRPr="00D069FD">
        <w:t xml:space="preserve"> who </w:t>
      </w:r>
      <w:r w:rsidR="00BE478D">
        <w:t>meet any of the following risk factors</w:t>
      </w:r>
      <w:r w:rsidR="00FA2309" w:rsidRPr="00D069FD">
        <w:t>:</w:t>
      </w:r>
    </w:p>
    <w:p w14:paraId="6CFA7DE1" w14:textId="21F9660D" w:rsidR="00FA2309" w:rsidRDefault="00B37D55" w:rsidP="00FA2309">
      <w:pPr>
        <w:pStyle w:val="DHHSbullet1"/>
      </w:pPr>
      <w:r>
        <w:t>suspected</w:t>
      </w:r>
      <w:r w:rsidR="00DE2AFF">
        <w:t xml:space="preserve"> (that is awaiting a COVID-19 testing result)</w:t>
      </w:r>
      <w:r>
        <w:t xml:space="preserve"> or </w:t>
      </w:r>
      <w:r w:rsidR="003B3C6F">
        <w:t>c</w:t>
      </w:r>
      <w:r w:rsidR="00663FB6">
        <w:t xml:space="preserve">onfirmed </w:t>
      </w:r>
      <w:r w:rsidR="003B3C6F">
        <w:t>as</w:t>
      </w:r>
      <w:r w:rsidR="0065039B" w:rsidRPr="00D069FD">
        <w:t xml:space="preserve"> having </w:t>
      </w:r>
      <w:r w:rsidR="00B50454" w:rsidRPr="00D069FD">
        <w:t>COVID-19</w:t>
      </w:r>
    </w:p>
    <w:p w14:paraId="7359B079" w14:textId="77777777" w:rsidR="00B37D55" w:rsidRDefault="006C777C" w:rsidP="00FA2309">
      <w:pPr>
        <w:pStyle w:val="DHHSbullet1"/>
      </w:pPr>
      <w:r w:rsidRPr="006C777C" w:rsidDel="000D0416">
        <w:t>fever or chills (in the absence of an alternative diagnosis that explains the clinical presentation)</w:t>
      </w:r>
      <w:r w:rsidDel="000D0416">
        <w:t xml:space="preserve"> OR </w:t>
      </w:r>
      <w:r w:rsidR="00BE478D" w:rsidRPr="006C777C" w:rsidDel="000D0416">
        <w:t>have symptoms of an acute respiratory infection</w:t>
      </w:r>
      <w:r w:rsidR="0091176C" w:rsidRPr="006C777C" w:rsidDel="000D0416">
        <w:t xml:space="preserve"> </w:t>
      </w:r>
      <w:r w:rsidR="00221A22" w:rsidRPr="006C777C" w:rsidDel="000D0416">
        <w:t>(</w:t>
      </w:r>
      <w:r w:rsidR="000D6969">
        <w:t>for example</w:t>
      </w:r>
      <w:r w:rsidR="00221A22" w:rsidRPr="006C777C" w:rsidDel="000D0416">
        <w:t>, cough, sore throat</w:t>
      </w:r>
      <w:r w:rsidR="000D6969">
        <w:t>,</w:t>
      </w:r>
      <w:r w:rsidR="00221A22" w:rsidRPr="006C777C" w:rsidDel="000D0416">
        <w:t xml:space="preserve"> shortness of breath</w:t>
      </w:r>
      <w:r w:rsidR="000D6969">
        <w:t xml:space="preserve"> or runny nose</w:t>
      </w:r>
      <w:r w:rsidR="00221A22" w:rsidRPr="006C777C" w:rsidDel="000D0416">
        <w:t>)</w:t>
      </w:r>
    </w:p>
    <w:p w14:paraId="29068BE4" w14:textId="3ED60810" w:rsidR="00B37D55" w:rsidRDefault="00B37D55" w:rsidP="00B37D55">
      <w:pPr>
        <w:pStyle w:val="DHHSbullet1"/>
      </w:pPr>
      <w:r>
        <w:t>have been advised by DHHS they are a close contact of someone with confirmed COVID-19 and are in quarantine for 14 days</w:t>
      </w:r>
      <w:r w:rsidR="009B180D">
        <w:rPr>
          <w:vertAlign w:val="superscript"/>
        </w:rPr>
        <w:t>1</w:t>
      </w:r>
      <w:r>
        <w:t>, or</w:t>
      </w:r>
    </w:p>
    <w:p w14:paraId="06E20364" w14:textId="4C450B0C" w:rsidR="00BE478D" w:rsidRDefault="00B37D55" w:rsidP="00B37D55">
      <w:pPr>
        <w:pStyle w:val="DHHSbullet1"/>
      </w:pPr>
      <w:proofErr w:type="gramStart"/>
      <w:r>
        <w:t>where</w:t>
      </w:r>
      <w:proofErr w:type="gramEnd"/>
      <w:r>
        <w:t xml:space="preserve"> you cannot determine whether the client or anyone in their home is at risk of having COVID-19 because you cannot get in contact with them or they refuse to answer</w:t>
      </w:r>
      <w:r w:rsidR="009B180D">
        <w:rPr>
          <w:vertAlign w:val="superscript"/>
        </w:rPr>
        <w:t>2</w:t>
      </w:r>
      <w:r>
        <w:t>.</w:t>
      </w:r>
    </w:p>
    <w:p w14:paraId="0FC5AA86" w14:textId="374995D3" w:rsidR="00D64553" w:rsidRPr="006C777C" w:rsidDel="000D0416" w:rsidRDefault="00D64553" w:rsidP="00D64553">
      <w:pPr>
        <w:pStyle w:val="DHHSbodyafterbullets"/>
      </w:pPr>
      <w:r>
        <w:t xml:space="preserve">If any of the above risk factors are identified, the client should also, wherever possible, wear a </w:t>
      </w:r>
      <w:r w:rsidR="00831707">
        <w:t xml:space="preserve">surgical </w:t>
      </w:r>
      <w:r>
        <w:t>mask.</w:t>
      </w:r>
    </w:p>
    <w:p w14:paraId="17A1A935" w14:textId="22A07FB1" w:rsidR="00CA7191" w:rsidRDefault="00BE478D" w:rsidP="00BE478D">
      <w:pPr>
        <w:pStyle w:val="DHHStablecaption"/>
      </w:pPr>
      <w:r>
        <w:t>Table 1: PPE to use when clients have COVID-19 risk factors</w:t>
      </w:r>
    </w:p>
    <w:tbl>
      <w:tblPr>
        <w:tblStyle w:val="TableGrid"/>
        <w:tblW w:w="10312" w:type="dxa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3067"/>
        <w:gridCol w:w="972"/>
        <w:gridCol w:w="1016"/>
        <w:gridCol w:w="1206"/>
        <w:gridCol w:w="1785"/>
        <w:gridCol w:w="983"/>
        <w:gridCol w:w="1283"/>
      </w:tblGrid>
      <w:tr w:rsidR="00C84D56" w:rsidRPr="00D069FD" w14:paraId="0E93F41B" w14:textId="77777777" w:rsidTr="008E3E1C">
        <w:trPr>
          <w:tblHeader/>
        </w:trPr>
        <w:tc>
          <w:tcPr>
            <w:tcW w:w="3067" w:type="dxa"/>
            <w:vAlign w:val="center"/>
          </w:tcPr>
          <w:p w14:paraId="4A068E93" w14:textId="4B9C0F6F" w:rsidR="00CA7191" w:rsidRPr="00D069FD" w:rsidRDefault="00C534CD" w:rsidP="00C534CD">
            <w:pPr>
              <w:pStyle w:val="DHHStablecolhead"/>
            </w:pPr>
            <w:r>
              <w:t>For use when</w:t>
            </w:r>
          </w:p>
        </w:tc>
        <w:tc>
          <w:tcPr>
            <w:tcW w:w="972" w:type="dxa"/>
          </w:tcPr>
          <w:p w14:paraId="789868DA" w14:textId="77777777" w:rsidR="00CA7191" w:rsidRDefault="00CA7191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AB11486" wp14:editId="466D0869">
                  <wp:extent cx="223200" cy="288000"/>
                  <wp:effectExtent l="0" t="0" r="5715" b="0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_hygiene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B7008" w14:textId="77777777" w:rsidR="00CA7191" w:rsidRPr="00D069FD" w:rsidRDefault="00CA7191" w:rsidP="00AB7A88">
            <w:pPr>
              <w:pStyle w:val="DHHStablecolhead"/>
              <w:jc w:val="center"/>
            </w:pPr>
            <w:r w:rsidRPr="00D069FD">
              <w:t>Hand hygiene</w:t>
            </w:r>
          </w:p>
        </w:tc>
        <w:tc>
          <w:tcPr>
            <w:tcW w:w="1016" w:type="dxa"/>
          </w:tcPr>
          <w:p w14:paraId="0E0587B3" w14:textId="77777777" w:rsidR="00CA7191" w:rsidRPr="00D069FD" w:rsidRDefault="00CA7191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FE872AB" wp14:editId="7383F1BE">
                  <wp:extent cx="342000" cy="288000"/>
                  <wp:effectExtent l="0" t="0" r="1270" b="0"/>
                  <wp:docPr id="19" name="Picture 19" descr="A picture containing bag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rgical_mask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398A0" w14:textId="77777777" w:rsidR="00CA7191" w:rsidRPr="00D069FD" w:rsidRDefault="00CA7191" w:rsidP="00AB7A88">
            <w:pPr>
              <w:pStyle w:val="DHHStablecolhead"/>
              <w:jc w:val="center"/>
            </w:pPr>
            <w:r w:rsidRPr="00D069FD">
              <w:t>Surgical mask</w:t>
            </w:r>
          </w:p>
        </w:tc>
        <w:tc>
          <w:tcPr>
            <w:tcW w:w="1206" w:type="dxa"/>
          </w:tcPr>
          <w:p w14:paraId="2772E740" w14:textId="77777777" w:rsidR="00CA7191" w:rsidRPr="00D069FD" w:rsidRDefault="00CA7191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7DE0E3F" wp14:editId="0CD5430F">
                  <wp:extent cx="439200" cy="288000"/>
                  <wp:effectExtent l="0" t="0" r="0" b="0"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2_mask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E53C5" w14:textId="0E72FAE8" w:rsidR="00CA7191" w:rsidRPr="00D069FD" w:rsidRDefault="00BE478D" w:rsidP="00BE478D">
            <w:pPr>
              <w:pStyle w:val="DHHStablecolhead"/>
              <w:jc w:val="center"/>
            </w:pPr>
            <w:r>
              <w:t>P2/</w:t>
            </w:r>
            <w:r w:rsidR="00CA7191" w:rsidRPr="00D069FD">
              <w:t>N95</w:t>
            </w:r>
            <w:r>
              <w:br/>
              <w:t>respirator/</w:t>
            </w:r>
            <w:r>
              <w:br/>
            </w:r>
            <w:r w:rsidR="00CA7191" w:rsidRPr="00D069FD">
              <w:t>mask</w:t>
            </w:r>
          </w:p>
        </w:tc>
        <w:tc>
          <w:tcPr>
            <w:tcW w:w="1785" w:type="dxa"/>
          </w:tcPr>
          <w:p w14:paraId="6C809E61" w14:textId="77777777" w:rsidR="00CA7191" w:rsidRPr="00D069FD" w:rsidRDefault="00CA7191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C7A4474" wp14:editId="29A10436">
                  <wp:extent cx="421200" cy="288000"/>
                  <wp:effectExtent l="0" t="0" r="0" b="0"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_protection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8EC25" w14:textId="4329C2EF" w:rsidR="00CA7191" w:rsidRPr="00D069FD" w:rsidRDefault="00CA7191" w:rsidP="00AB7A88">
            <w:pPr>
              <w:pStyle w:val="DHHStablecolhead"/>
              <w:jc w:val="center"/>
            </w:pPr>
            <w:r w:rsidRPr="00D069FD">
              <w:t>Eye protection</w:t>
            </w:r>
            <w:r w:rsidR="006C777C">
              <w:br/>
              <w:t>(Safety glasses/</w:t>
            </w:r>
            <w:r w:rsidR="006C777C">
              <w:br/>
              <w:t>goggles/face shield)</w:t>
            </w:r>
          </w:p>
        </w:tc>
        <w:tc>
          <w:tcPr>
            <w:tcW w:w="983" w:type="dxa"/>
          </w:tcPr>
          <w:p w14:paraId="1198197E" w14:textId="77777777" w:rsidR="00CA7191" w:rsidRPr="00D069FD" w:rsidRDefault="00CA7191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12B5F04" wp14:editId="17E8D64D">
                  <wp:extent cx="421200" cy="288000"/>
                  <wp:effectExtent l="0" t="0" r="0" b="0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loves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6A648" w14:textId="77777777" w:rsidR="00CA7191" w:rsidRPr="00D069FD" w:rsidRDefault="00CA7191" w:rsidP="00AB7A88">
            <w:pPr>
              <w:pStyle w:val="DHHStablecolhead"/>
              <w:jc w:val="center"/>
            </w:pPr>
            <w:r w:rsidRPr="00D069FD">
              <w:t>Gloves</w:t>
            </w:r>
          </w:p>
        </w:tc>
        <w:tc>
          <w:tcPr>
            <w:tcW w:w="1283" w:type="dxa"/>
          </w:tcPr>
          <w:p w14:paraId="66F5D1C6" w14:textId="4752FE54" w:rsidR="00CA7191" w:rsidRPr="00D069FD" w:rsidRDefault="00BE478D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5F3A50C" wp14:editId="7F0F909A">
                  <wp:extent cx="380246" cy="393179"/>
                  <wp:effectExtent l="0" t="0" r="1270" b="6985"/>
                  <wp:docPr id="1428398459" name="Picture 140456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5640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4" cy="4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7D8CEA" w14:textId="1557BE7D" w:rsidR="00CA7191" w:rsidRPr="00D069FD" w:rsidRDefault="006C777C" w:rsidP="00AB7A88">
            <w:pPr>
              <w:pStyle w:val="DHHStablecolhead"/>
              <w:jc w:val="center"/>
            </w:pPr>
            <w:r>
              <w:t>Disposable f</w:t>
            </w:r>
            <w:r w:rsidR="00CA7191" w:rsidRPr="00D069FD">
              <w:t xml:space="preserve">luid </w:t>
            </w:r>
            <w:r w:rsidR="00CA7191">
              <w:t>r</w:t>
            </w:r>
            <w:r w:rsidR="00CA7191" w:rsidRPr="00D069FD">
              <w:t>e</w:t>
            </w:r>
            <w:r>
              <w:t>pellent</w:t>
            </w:r>
            <w:r w:rsidR="00CA7191" w:rsidRPr="00D069FD">
              <w:t xml:space="preserve"> </w:t>
            </w:r>
            <w:r w:rsidR="00CA7191">
              <w:t>g</w:t>
            </w:r>
            <w:r w:rsidR="00CA7191" w:rsidRPr="00D069FD">
              <w:t>own</w:t>
            </w:r>
          </w:p>
        </w:tc>
      </w:tr>
      <w:tr w:rsidR="00C84D56" w:rsidRPr="00D069FD" w14:paraId="77768572" w14:textId="77777777" w:rsidTr="008E3E1C">
        <w:tc>
          <w:tcPr>
            <w:tcW w:w="3067" w:type="dxa"/>
            <w:tcBorders>
              <w:bottom w:val="single" w:sz="4" w:space="0" w:color="auto"/>
            </w:tcBorders>
          </w:tcPr>
          <w:p w14:paraId="5D087677" w14:textId="4BAABEC3" w:rsidR="00CA7191" w:rsidRPr="002603B8" w:rsidRDefault="00CA7191" w:rsidP="00CA7191">
            <w:pPr>
              <w:pStyle w:val="DHHStabletext"/>
              <w:rPr>
                <w:sz w:val="18"/>
                <w:szCs w:val="18"/>
              </w:rPr>
            </w:pPr>
            <w:r w:rsidRPr="002603B8">
              <w:rPr>
                <w:sz w:val="18"/>
                <w:szCs w:val="18"/>
              </w:rPr>
              <w:t>Providing care that involves touching the client</w:t>
            </w:r>
            <w:r w:rsidR="00C534CD" w:rsidRPr="002603B8">
              <w:rPr>
                <w:sz w:val="18"/>
                <w:szCs w:val="18"/>
              </w:rPr>
              <w:t xml:space="preserve"> or contact with blood or</w:t>
            </w:r>
            <w:r w:rsidRPr="002603B8">
              <w:rPr>
                <w:sz w:val="18"/>
                <w:szCs w:val="18"/>
              </w:rPr>
              <w:t xml:space="preserve"> body fluids</w:t>
            </w:r>
            <w:r w:rsidR="009B180D" w:rsidRPr="009B180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8B59816" w14:textId="0F2A1C9E" w:rsidR="00CA7191" w:rsidRPr="00B37D55" w:rsidRDefault="00CA7191" w:rsidP="00BE478D">
            <w:pPr>
              <w:pStyle w:val="DHHStabletext"/>
              <w:jc w:val="center"/>
              <w:rPr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9984A33" w14:textId="40897D3D" w:rsidR="00CA7191" w:rsidRPr="00B37D55" w:rsidRDefault="00CA7191" w:rsidP="00BE478D">
            <w:pPr>
              <w:pStyle w:val="DHHStabletext"/>
              <w:jc w:val="center"/>
              <w:rPr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26367EF" w14:textId="23035ED1" w:rsidR="00CA7191" w:rsidRPr="00B37D55" w:rsidRDefault="00CA7191" w:rsidP="00BE478D">
            <w:pPr>
              <w:pStyle w:val="DHHStabletext"/>
              <w:jc w:val="center"/>
              <w:rPr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A971AC1" w14:textId="20E848D0" w:rsidR="00CA7191" w:rsidRPr="00B37D55" w:rsidRDefault="00CA7191" w:rsidP="00BE478D">
            <w:pPr>
              <w:pStyle w:val="DHHStabletext"/>
              <w:jc w:val="center"/>
              <w:rPr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1EA63A3" w14:textId="0C60F11D" w:rsidR="00CA7191" w:rsidRPr="00B37D55" w:rsidRDefault="00CA7191" w:rsidP="00BE478D">
            <w:pPr>
              <w:pStyle w:val="DHHStabletext"/>
              <w:jc w:val="center"/>
              <w:rPr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7FD3210" w14:textId="11B1D286" w:rsidR="00CA7191" w:rsidRPr="00B37D55" w:rsidRDefault="00CA7191" w:rsidP="00BE478D">
            <w:pPr>
              <w:pStyle w:val="DHHStabletext"/>
              <w:jc w:val="center"/>
              <w:rPr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</w:tr>
      <w:tr w:rsidR="007A55CA" w:rsidRPr="00D069FD" w14:paraId="6A676982" w14:textId="77777777" w:rsidTr="00DC33A4">
        <w:trPr>
          <w:trHeight w:val="756"/>
        </w:trPr>
        <w:tc>
          <w:tcPr>
            <w:tcW w:w="3067" w:type="dxa"/>
          </w:tcPr>
          <w:p w14:paraId="606371F9" w14:textId="2566A5DC" w:rsidR="007A55CA" w:rsidRPr="002603B8" w:rsidRDefault="001608CA" w:rsidP="00CA7191">
            <w:pPr>
              <w:pStyle w:val="DHHStabletext"/>
              <w:rPr>
                <w:sz w:val="18"/>
                <w:szCs w:val="18"/>
              </w:rPr>
            </w:pPr>
            <w:r w:rsidRPr="00323524">
              <w:rPr>
                <w:sz w:val="18"/>
                <w:szCs w:val="18"/>
              </w:rPr>
              <w:t>Providing non-contact care or support</w:t>
            </w:r>
            <w:r w:rsidRPr="00B37D55">
              <w:rPr>
                <w:sz w:val="18"/>
                <w:szCs w:val="18"/>
              </w:rPr>
              <w:t xml:space="preserve"> </w:t>
            </w:r>
            <w:r w:rsidR="000D0416" w:rsidRPr="00B37D55">
              <w:rPr>
                <w:sz w:val="18"/>
                <w:szCs w:val="18"/>
              </w:rPr>
              <w:t>and can’t maintain physical distancing (&gt; 1.5 metres)</w:t>
            </w:r>
          </w:p>
        </w:tc>
        <w:tc>
          <w:tcPr>
            <w:tcW w:w="972" w:type="dxa"/>
          </w:tcPr>
          <w:p w14:paraId="621853C4" w14:textId="447E8F36" w:rsidR="007A55CA" w:rsidRPr="00B37D55" w:rsidRDefault="00C84D56" w:rsidP="00BE478D">
            <w:pPr>
              <w:pStyle w:val="DHHStabletext"/>
              <w:jc w:val="center"/>
              <w:rPr>
                <w:color w:val="00B050"/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1016" w:type="dxa"/>
          </w:tcPr>
          <w:p w14:paraId="5A527F23" w14:textId="4648F491" w:rsidR="007A55CA" w:rsidRPr="00B37D55" w:rsidRDefault="00C84D56" w:rsidP="00BE478D">
            <w:pPr>
              <w:pStyle w:val="DHHStabletext"/>
              <w:jc w:val="center"/>
              <w:rPr>
                <w:color w:val="00B050"/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1206" w:type="dxa"/>
          </w:tcPr>
          <w:p w14:paraId="29E44200" w14:textId="41059235" w:rsidR="007A55CA" w:rsidRPr="00B37D55" w:rsidRDefault="00C84D56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1785" w:type="dxa"/>
          </w:tcPr>
          <w:p w14:paraId="34C4BD23" w14:textId="5A668729" w:rsidR="007A55CA" w:rsidRPr="00B37D55" w:rsidRDefault="000D0416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983" w:type="dxa"/>
          </w:tcPr>
          <w:p w14:paraId="7A98B7F6" w14:textId="760386B6" w:rsidR="007A55CA" w:rsidRPr="00B37D55" w:rsidRDefault="000D6969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1283" w:type="dxa"/>
          </w:tcPr>
          <w:p w14:paraId="4FD646D0" w14:textId="2EAE6CAD" w:rsidR="007A55CA" w:rsidRPr="00B37D55" w:rsidRDefault="000D6969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</w:tr>
      <w:tr w:rsidR="00DC33A4" w:rsidRPr="00D069FD" w14:paraId="7C6AEBD2" w14:textId="77777777" w:rsidTr="008E3E1C">
        <w:trPr>
          <w:trHeight w:val="756"/>
        </w:trPr>
        <w:tc>
          <w:tcPr>
            <w:tcW w:w="3067" w:type="dxa"/>
            <w:tcBorders>
              <w:bottom w:val="single" w:sz="4" w:space="0" w:color="auto"/>
            </w:tcBorders>
          </w:tcPr>
          <w:p w14:paraId="0C6EF727" w14:textId="5E829970" w:rsidR="00DC33A4" w:rsidRDefault="00DC33A4" w:rsidP="00CA7191">
            <w:pPr>
              <w:pStyle w:val="DHHStabletext"/>
            </w:pPr>
            <w:r w:rsidRPr="00323524">
              <w:rPr>
                <w:sz w:val="18"/>
                <w:szCs w:val="18"/>
              </w:rPr>
              <w:t>Providing non-contact care or support</w:t>
            </w:r>
            <w:r>
              <w:rPr>
                <w:sz w:val="18"/>
                <w:szCs w:val="18"/>
              </w:rPr>
              <w:t xml:space="preserve"> and can maintain physical distancing </w:t>
            </w:r>
            <w:r w:rsidRPr="00B37D55">
              <w:rPr>
                <w:sz w:val="18"/>
                <w:szCs w:val="18"/>
              </w:rPr>
              <w:t>(&gt; 1.5 metres)</w:t>
            </w:r>
            <w:r w:rsidR="009B180D" w:rsidRPr="009B180D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80C3DA8" w14:textId="082FB275" w:rsidR="00DC33A4" w:rsidRPr="00B37D55" w:rsidRDefault="00DC33A4" w:rsidP="00BE478D">
            <w:pPr>
              <w:pStyle w:val="DHHStabletext"/>
              <w:jc w:val="center"/>
              <w:rPr>
                <w:color w:val="00B050"/>
                <w:sz w:val="56"/>
                <w:szCs w:val="56"/>
              </w:rPr>
            </w:pPr>
            <w:r w:rsidRPr="00B37D55">
              <w:rPr>
                <w:color w:val="00B050"/>
                <w:sz w:val="56"/>
                <w:szCs w:val="56"/>
              </w:rPr>
              <w:sym w:font="Wingdings" w:char="F0FC"/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8A60922" w14:textId="4F8244E8" w:rsidR="00DC33A4" w:rsidRPr="00CF22B8" w:rsidRDefault="00B37D55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4B9328D" w14:textId="73B70686" w:rsidR="00DC33A4" w:rsidRPr="00B37D55" w:rsidRDefault="00B37D55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FD4EC7D" w14:textId="539A466E" w:rsidR="00DC33A4" w:rsidRPr="00B37D55" w:rsidRDefault="00B37D55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6816A20" w14:textId="608CD51B" w:rsidR="00DC33A4" w:rsidRPr="00B37D55" w:rsidRDefault="00B37D55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DD12AFD" w14:textId="15D86346" w:rsidR="00DC33A4" w:rsidRPr="00B37D55" w:rsidRDefault="00B37D55" w:rsidP="00BE478D">
            <w:pPr>
              <w:pStyle w:val="DHHStabletext"/>
              <w:jc w:val="center"/>
              <w:rPr>
                <w:color w:val="FF0000"/>
                <w:sz w:val="56"/>
                <w:szCs w:val="56"/>
              </w:rPr>
            </w:pPr>
            <w:r w:rsidRPr="00B37D55">
              <w:rPr>
                <w:color w:val="FF0000"/>
                <w:sz w:val="56"/>
                <w:szCs w:val="56"/>
              </w:rPr>
              <w:sym w:font="Wingdings" w:char="F0FB"/>
            </w:r>
          </w:p>
        </w:tc>
      </w:tr>
    </w:tbl>
    <w:p w14:paraId="43D6F98A" w14:textId="4F121B0E" w:rsidR="00611DDB" w:rsidRPr="002A77D1" w:rsidRDefault="009B180D" w:rsidP="006B5397">
      <w:pPr>
        <w:pStyle w:val="DHHStablefigurenote"/>
        <w:spacing w:before="0" w:after="40"/>
        <w:rPr>
          <w:sz w:val="16"/>
          <w:szCs w:val="18"/>
        </w:rPr>
      </w:pPr>
      <w:r w:rsidRPr="009B180D">
        <w:rPr>
          <w:sz w:val="16"/>
          <w:szCs w:val="18"/>
          <w:vertAlign w:val="superscript"/>
        </w:rPr>
        <w:lastRenderedPageBreak/>
        <w:t>1</w:t>
      </w:r>
      <w:r w:rsidR="00DC0FCF" w:rsidRPr="002A77D1">
        <w:rPr>
          <w:sz w:val="16"/>
          <w:szCs w:val="18"/>
        </w:rPr>
        <w:t xml:space="preserve"> If a client </w:t>
      </w:r>
      <w:r w:rsidR="00A80B8F" w:rsidRPr="002A77D1">
        <w:rPr>
          <w:sz w:val="16"/>
          <w:szCs w:val="18"/>
        </w:rPr>
        <w:t xml:space="preserve">who </w:t>
      </w:r>
      <w:r w:rsidR="001758CC" w:rsidRPr="002A77D1">
        <w:rPr>
          <w:sz w:val="16"/>
          <w:szCs w:val="18"/>
        </w:rPr>
        <w:t>has returned from overseas in the last 14 days</w:t>
      </w:r>
      <w:r w:rsidR="00BE478D">
        <w:rPr>
          <w:sz w:val="16"/>
          <w:szCs w:val="18"/>
        </w:rPr>
        <w:t xml:space="preserve"> </w:t>
      </w:r>
      <w:r w:rsidR="001758CC" w:rsidRPr="002A77D1">
        <w:rPr>
          <w:sz w:val="16"/>
          <w:szCs w:val="18"/>
        </w:rPr>
        <w:t>or has been advised by DHHS</w:t>
      </w:r>
      <w:r w:rsidR="00663FB6">
        <w:rPr>
          <w:sz w:val="16"/>
          <w:szCs w:val="18"/>
        </w:rPr>
        <w:t xml:space="preserve"> that</w:t>
      </w:r>
      <w:r w:rsidR="001758CC" w:rsidRPr="002A77D1">
        <w:rPr>
          <w:sz w:val="16"/>
          <w:szCs w:val="18"/>
        </w:rPr>
        <w:t xml:space="preserve"> they are a close contact of someone with </w:t>
      </w:r>
      <w:r w:rsidR="00663FB6">
        <w:rPr>
          <w:sz w:val="16"/>
          <w:szCs w:val="18"/>
        </w:rPr>
        <w:t xml:space="preserve">confirmed </w:t>
      </w:r>
      <w:r w:rsidR="001758CC" w:rsidRPr="002A77D1">
        <w:rPr>
          <w:sz w:val="16"/>
          <w:szCs w:val="18"/>
        </w:rPr>
        <w:t>COVID-19</w:t>
      </w:r>
      <w:r w:rsidR="005D3F9C" w:rsidRPr="002A77D1">
        <w:rPr>
          <w:sz w:val="16"/>
          <w:szCs w:val="18"/>
        </w:rPr>
        <w:t xml:space="preserve">, </w:t>
      </w:r>
      <w:r w:rsidR="000D17B0" w:rsidRPr="002A77D1">
        <w:rPr>
          <w:sz w:val="16"/>
          <w:szCs w:val="18"/>
        </w:rPr>
        <w:t>and develops symptoms of COVID-19</w:t>
      </w:r>
      <w:r w:rsidR="00645A41">
        <w:rPr>
          <w:sz w:val="16"/>
          <w:szCs w:val="18"/>
        </w:rPr>
        <w:t>, then</w:t>
      </w:r>
      <w:r w:rsidR="00645A41" w:rsidRPr="002A77D1">
        <w:rPr>
          <w:sz w:val="16"/>
          <w:szCs w:val="18"/>
        </w:rPr>
        <w:t xml:space="preserve"> they</w:t>
      </w:r>
      <w:r w:rsidR="000D17B0" w:rsidRPr="002A77D1">
        <w:rPr>
          <w:sz w:val="16"/>
          <w:szCs w:val="18"/>
        </w:rPr>
        <w:t xml:space="preserve"> should be tested</w:t>
      </w:r>
      <w:r w:rsidR="000C748C">
        <w:rPr>
          <w:sz w:val="16"/>
          <w:szCs w:val="18"/>
        </w:rPr>
        <w:t xml:space="preserve"> for COVID-19</w:t>
      </w:r>
      <w:r w:rsidR="000D17B0" w:rsidRPr="002A77D1">
        <w:rPr>
          <w:sz w:val="16"/>
          <w:szCs w:val="18"/>
        </w:rPr>
        <w:t xml:space="preserve">. Continue to use these precautions while </w:t>
      </w:r>
      <w:r w:rsidR="00645A41">
        <w:rPr>
          <w:sz w:val="16"/>
          <w:szCs w:val="18"/>
        </w:rPr>
        <w:t>a</w:t>
      </w:r>
      <w:r w:rsidR="000D17B0" w:rsidRPr="002A77D1">
        <w:rPr>
          <w:sz w:val="16"/>
          <w:szCs w:val="18"/>
        </w:rPr>
        <w:t>waiting test results.</w:t>
      </w:r>
    </w:p>
    <w:p w14:paraId="55ADCB79" w14:textId="0763C969" w:rsidR="009B180D" w:rsidRPr="002A77D1" w:rsidRDefault="009B180D" w:rsidP="009B180D">
      <w:pPr>
        <w:pStyle w:val="DHHStablefigurenote"/>
        <w:spacing w:before="0" w:after="40"/>
        <w:rPr>
          <w:sz w:val="16"/>
          <w:szCs w:val="18"/>
        </w:rPr>
      </w:pPr>
      <w:r>
        <w:rPr>
          <w:sz w:val="16"/>
          <w:szCs w:val="18"/>
          <w:vertAlign w:val="superscript"/>
        </w:rPr>
        <w:t xml:space="preserve">2 </w:t>
      </w:r>
      <w:r w:rsidRPr="002A77D1">
        <w:rPr>
          <w:sz w:val="16"/>
          <w:szCs w:val="18"/>
        </w:rPr>
        <w:t xml:space="preserve">Client breaches of social distancing measures </w:t>
      </w:r>
      <w:proofErr w:type="gramStart"/>
      <w:r w:rsidRPr="002A77D1">
        <w:rPr>
          <w:sz w:val="16"/>
          <w:szCs w:val="18"/>
        </w:rPr>
        <w:t>does</w:t>
      </w:r>
      <w:proofErr w:type="gramEnd"/>
      <w:r w:rsidRPr="002A77D1">
        <w:rPr>
          <w:sz w:val="16"/>
          <w:szCs w:val="18"/>
        </w:rPr>
        <w:t xml:space="preserve"> not require them to be treated as a suspected case.</w:t>
      </w:r>
    </w:p>
    <w:p w14:paraId="18BC8C12" w14:textId="5A6AAAC5" w:rsidR="00D72D3F" w:rsidRDefault="009B180D" w:rsidP="006B5397">
      <w:pPr>
        <w:pStyle w:val="DHHStablefigurenote"/>
        <w:spacing w:before="0" w:after="40"/>
        <w:rPr>
          <w:sz w:val="16"/>
          <w:szCs w:val="18"/>
        </w:rPr>
      </w:pPr>
      <w:r w:rsidRPr="009B180D">
        <w:rPr>
          <w:sz w:val="16"/>
          <w:szCs w:val="18"/>
          <w:vertAlign w:val="superscript"/>
        </w:rPr>
        <w:t>3</w:t>
      </w:r>
      <w:r w:rsidR="00115CA0" w:rsidRPr="002A77D1">
        <w:rPr>
          <w:sz w:val="16"/>
          <w:szCs w:val="18"/>
        </w:rPr>
        <w:t xml:space="preserve"> Includes </w:t>
      </w:r>
      <w:r w:rsidR="00654D87" w:rsidRPr="002A77D1">
        <w:rPr>
          <w:sz w:val="16"/>
          <w:szCs w:val="18"/>
        </w:rPr>
        <w:t xml:space="preserve">where </w:t>
      </w:r>
      <w:r w:rsidR="00744248" w:rsidRPr="002A77D1">
        <w:rPr>
          <w:sz w:val="16"/>
          <w:szCs w:val="18"/>
        </w:rPr>
        <w:t xml:space="preserve">there is </w:t>
      </w:r>
      <w:r w:rsidR="00663FB6">
        <w:rPr>
          <w:sz w:val="16"/>
          <w:szCs w:val="18"/>
        </w:rPr>
        <w:t xml:space="preserve">known </w:t>
      </w:r>
      <w:r w:rsidR="00654D87" w:rsidRPr="002A77D1">
        <w:rPr>
          <w:sz w:val="16"/>
          <w:szCs w:val="18"/>
        </w:rPr>
        <w:t>deliberate spitting/coughing on staff</w:t>
      </w:r>
    </w:p>
    <w:p w14:paraId="49262407" w14:textId="350BEBED" w:rsidR="009B180D" w:rsidRPr="002A77D1" w:rsidRDefault="009B180D" w:rsidP="006B5397">
      <w:pPr>
        <w:pStyle w:val="DHHStablefigurenote"/>
        <w:spacing w:before="0" w:after="40"/>
        <w:rPr>
          <w:sz w:val="16"/>
          <w:szCs w:val="18"/>
        </w:rPr>
      </w:pPr>
      <w:r w:rsidRPr="009B180D">
        <w:rPr>
          <w:sz w:val="16"/>
          <w:szCs w:val="18"/>
          <w:vertAlign w:val="superscript"/>
        </w:rPr>
        <w:t>4</w:t>
      </w:r>
      <w:r>
        <w:rPr>
          <w:sz w:val="16"/>
          <w:szCs w:val="18"/>
        </w:rPr>
        <w:t xml:space="preserve"> Only includes when time spent with </w:t>
      </w:r>
      <w:r w:rsidR="00FC0B0D">
        <w:rPr>
          <w:sz w:val="16"/>
          <w:szCs w:val="18"/>
        </w:rPr>
        <w:t xml:space="preserve">the </w:t>
      </w:r>
      <w:r>
        <w:rPr>
          <w:sz w:val="16"/>
          <w:szCs w:val="18"/>
        </w:rPr>
        <w:t xml:space="preserve">client </w:t>
      </w:r>
      <w:r w:rsidR="00FC0B0D">
        <w:rPr>
          <w:sz w:val="16"/>
          <w:szCs w:val="18"/>
        </w:rPr>
        <w:t xml:space="preserve">in an enclosed space (e.g. in the same room) </w:t>
      </w:r>
      <w:r>
        <w:rPr>
          <w:sz w:val="16"/>
          <w:szCs w:val="18"/>
        </w:rPr>
        <w:t>will be for less than two hours</w:t>
      </w:r>
      <w:r w:rsidR="001442F1">
        <w:rPr>
          <w:sz w:val="16"/>
          <w:szCs w:val="18"/>
        </w:rPr>
        <w:t xml:space="preserve">. If time spent with </w:t>
      </w:r>
      <w:r w:rsidR="00FC0B0D">
        <w:rPr>
          <w:sz w:val="16"/>
          <w:szCs w:val="18"/>
        </w:rPr>
        <w:t xml:space="preserve">the </w:t>
      </w:r>
      <w:r w:rsidR="001442F1">
        <w:rPr>
          <w:sz w:val="16"/>
          <w:szCs w:val="18"/>
        </w:rPr>
        <w:t>client will be for longer than two hours</w:t>
      </w:r>
      <w:r w:rsidR="00FC0B0D">
        <w:rPr>
          <w:sz w:val="16"/>
          <w:szCs w:val="18"/>
        </w:rPr>
        <w:t>, then</w:t>
      </w:r>
      <w:r w:rsidR="001442F1">
        <w:rPr>
          <w:sz w:val="16"/>
          <w:szCs w:val="18"/>
        </w:rPr>
        <w:t xml:space="preserve"> </w:t>
      </w:r>
      <w:r w:rsidR="00FC0B0D">
        <w:rPr>
          <w:sz w:val="16"/>
          <w:szCs w:val="18"/>
        </w:rPr>
        <w:t>use of a surgical mask</w:t>
      </w:r>
      <w:r w:rsidR="001442F1">
        <w:rPr>
          <w:sz w:val="16"/>
          <w:szCs w:val="18"/>
        </w:rPr>
        <w:t xml:space="preserve"> will be required</w:t>
      </w:r>
      <w:r w:rsidR="00FC0B0D">
        <w:rPr>
          <w:sz w:val="16"/>
          <w:szCs w:val="18"/>
        </w:rPr>
        <w:t xml:space="preserve"> for all non-contact care</w:t>
      </w:r>
      <w:r w:rsidR="001442F1">
        <w:rPr>
          <w:sz w:val="16"/>
          <w:szCs w:val="18"/>
        </w:rPr>
        <w:t>.</w:t>
      </w:r>
    </w:p>
    <w:p w14:paraId="79F15274" w14:textId="6AEE05FD" w:rsidR="001608CA" w:rsidRPr="00B37D55" w:rsidRDefault="00770DC6" w:rsidP="00B37D55">
      <w:pPr>
        <w:pStyle w:val="DHHStablefigurenote"/>
        <w:spacing w:before="0" w:after="40"/>
        <w:rPr>
          <w:sz w:val="16"/>
          <w:szCs w:val="18"/>
        </w:rPr>
      </w:pPr>
      <w:r w:rsidRPr="002A77D1">
        <w:rPr>
          <w:sz w:val="16"/>
          <w:szCs w:val="18"/>
        </w:rPr>
        <w:t>Note</w:t>
      </w:r>
      <w:r w:rsidR="00BE478D">
        <w:rPr>
          <w:sz w:val="16"/>
          <w:szCs w:val="18"/>
        </w:rPr>
        <w:t xml:space="preserve">: </w:t>
      </w:r>
      <w:r w:rsidRPr="002A77D1">
        <w:rPr>
          <w:sz w:val="16"/>
          <w:szCs w:val="18"/>
        </w:rPr>
        <w:t xml:space="preserve">that if a client is confirmed as having COVID-19 all other residents in </w:t>
      </w:r>
      <w:r w:rsidR="00404B68" w:rsidRPr="002A77D1">
        <w:rPr>
          <w:sz w:val="16"/>
          <w:szCs w:val="18"/>
        </w:rPr>
        <w:t xml:space="preserve">that house will </w:t>
      </w:r>
      <w:r w:rsidR="00630F32" w:rsidRPr="002A77D1">
        <w:rPr>
          <w:sz w:val="16"/>
          <w:szCs w:val="18"/>
        </w:rPr>
        <w:t xml:space="preserve">likely </w:t>
      </w:r>
      <w:r w:rsidR="00404B68" w:rsidRPr="002A77D1">
        <w:rPr>
          <w:sz w:val="16"/>
          <w:szCs w:val="18"/>
        </w:rPr>
        <w:t>be considered close contacts and the same precautions will then be required for all clients in that residential setting.</w:t>
      </w:r>
    </w:p>
    <w:p w14:paraId="57FF639F" w14:textId="1BDF91EE" w:rsidR="00AB73FF" w:rsidRPr="00D069FD" w:rsidRDefault="00E16472" w:rsidP="00AB73FF">
      <w:pPr>
        <w:pStyle w:val="DHHStablecaption"/>
      </w:pPr>
      <w:proofErr w:type="gramStart"/>
      <w:r>
        <w:t xml:space="preserve">Table </w:t>
      </w:r>
      <w:r w:rsidR="00B37D55">
        <w:t>2</w:t>
      </w:r>
      <w:r>
        <w:t xml:space="preserve">: PPE to </w:t>
      </w:r>
      <w:r w:rsidR="007433A5">
        <w:t>use when</w:t>
      </w:r>
      <w:r w:rsidR="00AB73FF" w:rsidRPr="00D069FD">
        <w:t xml:space="preserve"> clients do not have COVID-19</w:t>
      </w:r>
      <w:r w:rsidR="007433A5">
        <w:t xml:space="preserve"> risk factors</w:t>
      </w:r>
      <w:r w:rsidR="009B6DD3">
        <w:t xml:space="preserve"> or </w:t>
      </w:r>
      <w:r w:rsidR="00DC33A4">
        <w:t xml:space="preserve">have been </w:t>
      </w:r>
      <w:r w:rsidR="009B6DD3">
        <w:t xml:space="preserve">cleared </w:t>
      </w:r>
      <w:r w:rsidR="00DC33A4">
        <w:t>of COVID-19</w:t>
      </w:r>
      <w:r w:rsidR="00AB73FF" w:rsidRPr="00D069FD">
        <w:t>.</w:t>
      </w:r>
      <w:proofErr w:type="gramEnd"/>
    </w:p>
    <w:tbl>
      <w:tblPr>
        <w:tblStyle w:val="TableGrid"/>
        <w:tblW w:w="10312" w:type="dxa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3293"/>
        <w:gridCol w:w="970"/>
        <w:gridCol w:w="1016"/>
        <w:gridCol w:w="1186"/>
        <w:gridCol w:w="1337"/>
        <w:gridCol w:w="988"/>
        <w:gridCol w:w="1522"/>
      </w:tblGrid>
      <w:tr w:rsidR="00AB73FF" w:rsidRPr="00D069FD" w14:paraId="59C121F1" w14:textId="77777777" w:rsidTr="000D6969">
        <w:trPr>
          <w:tblHeader/>
        </w:trPr>
        <w:tc>
          <w:tcPr>
            <w:tcW w:w="3293" w:type="dxa"/>
          </w:tcPr>
          <w:p w14:paraId="7B9DC1BF" w14:textId="77777777" w:rsidR="00AB73FF" w:rsidRPr="00D069FD" w:rsidRDefault="00AB73FF" w:rsidP="00AB7A88">
            <w:pPr>
              <w:pStyle w:val="DHHStablecolhead"/>
            </w:pPr>
          </w:p>
        </w:tc>
        <w:tc>
          <w:tcPr>
            <w:tcW w:w="970" w:type="dxa"/>
          </w:tcPr>
          <w:p w14:paraId="6E1EA74F" w14:textId="77777777" w:rsidR="00AB73FF" w:rsidRDefault="00AB73FF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45D8353" wp14:editId="0283DDEC">
                  <wp:extent cx="223200" cy="288000"/>
                  <wp:effectExtent l="0" t="0" r="5715" b="0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_hygiene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56355" w14:textId="77777777" w:rsidR="00AB73FF" w:rsidRPr="00D069FD" w:rsidRDefault="00AB73FF" w:rsidP="00AB7A88">
            <w:pPr>
              <w:pStyle w:val="DHHStablecolhead"/>
              <w:jc w:val="center"/>
            </w:pPr>
            <w:r w:rsidRPr="00D069FD">
              <w:t>Hand hygiene</w:t>
            </w:r>
          </w:p>
        </w:tc>
        <w:tc>
          <w:tcPr>
            <w:tcW w:w="1016" w:type="dxa"/>
          </w:tcPr>
          <w:p w14:paraId="4EC0816E" w14:textId="77777777" w:rsidR="00AB73FF" w:rsidRPr="00D069FD" w:rsidRDefault="00AB73FF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7E56740" wp14:editId="56B6C4CA">
                  <wp:extent cx="342000" cy="288000"/>
                  <wp:effectExtent l="0" t="0" r="1270" b="0"/>
                  <wp:docPr id="4" name="Picture 4" descr="A picture containing bag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rgical_mask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232BA" w14:textId="77777777" w:rsidR="00AB73FF" w:rsidRPr="00D069FD" w:rsidRDefault="00AB73FF" w:rsidP="00AB7A88">
            <w:pPr>
              <w:pStyle w:val="DHHStablecolhead"/>
              <w:jc w:val="center"/>
            </w:pPr>
            <w:r w:rsidRPr="00D069FD">
              <w:t>Surgical mask</w:t>
            </w:r>
          </w:p>
        </w:tc>
        <w:tc>
          <w:tcPr>
            <w:tcW w:w="1186" w:type="dxa"/>
          </w:tcPr>
          <w:p w14:paraId="02D0D447" w14:textId="77777777" w:rsidR="00AB73FF" w:rsidRPr="00D069FD" w:rsidRDefault="00AB73FF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CA84F40" wp14:editId="1FF52A3C">
                  <wp:extent cx="439200" cy="288000"/>
                  <wp:effectExtent l="0" t="0" r="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2_mask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C5EF1" w14:textId="77777777" w:rsidR="00AB73FF" w:rsidRPr="00D069FD" w:rsidRDefault="00AB73FF" w:rsidP="00AB7A88">
            <w:pPr>
              <w:pStyle w:val="DHHStablecolhead"/>
              <w:jc w:val="center"/>
            </w:pPr>
            <w:r w:rsidRPr="00D069FD">
              <w:t>N95/P2 mask</w:t>
            </w:r>
          </w:p>
        </w:tc>
        <w:tc>
          <w:tcPr>
            <w:tcW w:w="1337" w:type="dxa"/>
          </w:tcPr>
          <w:p w14:paraId="78831167" w14:textId="77777777" w:rsidR="00AB73FF" w:rsidRPr="00D069FD" w:rsidRDefault="00AB73FF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B620D6D" wp14:editId="1BA9C8F8">
                  <wp:extent cx="421200" cy="288000"/>
                  <wp:effectExtent l="0" t="0" r="0" b="0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_protection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F82B2" w14:textId="3961276B" w:rsidR="00AB73FF" w:rsidRPr="00D069FD" w:rsidRDefault="006C777C" w:rsidP="00AB7A88">
            <w:pPr>
              <w:pStyle w:val="DHHStablecolhead"/>
              <w:jc w:val="center"/>
            </w:pPr>
            <w:r w:rsidRPr="00D069FD">
              <w:t>Eye protection</w:t>
            </w:r>
            <w:r>
              <w:br/>
              <w:t>(Safety glasses/</w:t>
            </w:r>
            <w:r>
              <w:br/>
              <w:t>goggles/face shield)</w:t>
            </w:r>
          </w:p>
        </w:tc>
        <w:tc>
          <w:tcPr>
            <w:tcW w:w="988" w:type="dxa"/>
          </w:tcPr>
          <w:p w14:paraId="3A85BE42" w14:textId="77777777" w:rsidR="00AB73FF" w:rsidRPr="00D069FD" w:rsidRDefault="00AB73FF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B8F98AD" wp14:editId="2EE102BC">
                  <wp:extent cx="421200" cy="288000"/>
                  <wp:effectExtent l="0" t="0" r="0" b="0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loves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0AA6A" w14:textId="77777777" w:rsidR="00AB73FF" w:rsidRPr="00D069FD" w:rsidRDefault="00AB73FF" w:rsidP="00AB7A88">
            <w:pPr>
              <w:pStyle w:val="DHHStablecolhead"/>
              <w:jc w:val="center"/>
            </w:pPr>
            <w:r w:rsidRPr="00D069FD">
              <w:t>Gloves</w:t>
            </w:r>
          </w:p>
        </w:tc>
        <w:tc>
          <w:tcPr>
            <w:tcW w:w="1522" w:type="dxa"/>
          </w:tcPr>
          <w:p w14:paraId="40F68670" w14:textId="130DF261" w:rsidR="00AB73FF" w:rsidRPr="00D069FD" w:rsidRDefault="00D4569D" w:rsidP="00AB7A88">
            <w:pPr>
              <w:pStyle w:val="DHHStablecolhead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AAA62BB" wp14:editId="38B6E211">
                  <wp:extent cx="321869" cy="345084"/>
                  <wp:effectExtent l="0" t="0" r="2540" b="0"/>
                  <wp:docPr id="2" name="Picture 140456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56402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5090" b="11960"/>
                          <a:stretch/>
                        </pic:blipFill>
                        <pic:spPr bwMode="auto">
                          <a:xfrm>
                            <a:off x="0" y="0"/>
                            <a:ext cx="335933" cy="36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11EE">
              <w:rPr>
                <w:noProof/>
                <w:lang w:eastAsia="en-AU"/>
              </w:rPr>
              <w:drawing>
                <wp:inline distT="0" distB="0" distL="0" distR="0" wp14:anchorId="191833E7" wp14:editId="3D05B95E">
                  <wp:extent cx="313258" cy="367488"/>
                  <wp:effectExtent l="0" t="0" r="0" b="0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luid_resistant_gown_or_plastic_gown.jpg"/>
                          <pic:cNvPicPr/>
                        </pic:nvPicPr>
                        <pic:blipFill rotWithShape="1">
                          <a:blip r:embed="rId28"/>
                          <a:srcRect l="40701"/>
                          <a:stretch/>
                        </pic:blipFill>
                        <pic:spPr bwMode="auto">
                          <a:xfrm>
                            <a:off x="0" y="0"/>
                            <a:ext cx="320679" cy="376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906009" w14:textId="10A4D6F3" w:rsidR="00AB73FF" w:rsidRPr="00D069FD" w:rsidRDefault="006C777C" w:rsidP="00AB7A88">
            <w:pPr>
              <w:pStyle w:val="DHHStablecolhead"/>
              <w:jc w:val="center"/>
            </w:pPr>
            <w:r>
              <w:t>Disposable f</w:t>
            </w:r>
            <w:r w:rsidRPr="00D069FD">
              <w:t xml:space="preserve">luid </w:t>
            </w:r>
            <w:r>
              <w:t>r</w:t>
            </w:r>
            <w:r w:rsidRPr="00D069FD">
              <w:t>e</w:t>
            </w:r>
            <w:r>
              <w:t>pellent</w:t>
            </w:r>
            <w:r w:rsidRPr="00D069FD">
              <w:t xml:space="preserve"> </w:t>
            </w:r>
            <w:r>
              <w:t>g</w:t>
            </w:r>
            <w:r w:rsidRPr="00D069FD">
              <w:t xml:space="preserve">own </w:t>
            </w:r>
            <w:r w:rsidR="00AB73FF" w:rsidRPr="00D069FD">
              <w:t xml:space="preserve">or </w:t>
            </w:r>
            <w:r w:rsidR="00AB73FF">
              <w:t>p</w:t>
            </w:r>
            <w:r w:rsidR="00AB73FF" w:rsidRPr="00D069FD">
              <w:t>lastic apron</w:t>
            </w:r>
          </w:p>
        </w:tc>
      </w:tr>
      <w:tr w:rsidR="00645A41" w:rsidRPr="00D069FD" w14:paraId="3D83D2B7" w14:textId="77777777" w:rsidTr="000D6969">
        <w:trPr>
          <w:trHeight w:val="756"/>
        </w:trPr>
        <w:tc>
          <w:tcPr>
            <w:tcW w:w="3293" w:type="dxa"/>
          </w:tcPr>
          <w:p w14:paraId="684119E3" w14:textId="7C405F3F" w:rsidR="00645A41" w:rsidRPr="00323524" w:rsidRDefault="00645A41" w:rsidP="00E91C9C">
            <w:pPr>
              <w:pStyle w:val="DHHStabletext"/>
              <w:rPr>
                <w:sz w:val="18"/>
                <w:szCs w:val="18"/>
              </w:rPr>
            </w:pPr>
            <w:r w:rsidRPr="00323524">
              <w:rPr>
                <w:sz w:val="18"/>
                <w:szCs w:val="18"/>
              </w:rPr>
              <w:t xml:space="preserve">Providing care that may involve exposure to blood, body fluids, touching </w:t>
            </w:r>
            <w:r w:rsidR="007433A5" w:rsidRPr="00323524">
              <w:rPr>
                <w:sz w:val="18"/>
                <w:szCs w:val="18"/>
              </w:rPr>
              <w:t>mucous membranes or non-intact skin</w:t>
            </w:r>
          </w:p>
        </w:tc>
        <w:tc>
          <w:tcPr>
            <w:tcW w:w="970" w:type="dxa"/>
          </w:tcPr>
          <w:p w14:paraId="248B06A3" w14:textId="77777777" w:rsidR="00645A41" w:rsidRPr="00D4569D" w:rsidRDefault="00645A41" w:rsidP="00E91C9C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1016" w:type="dxa"/>
          </w:tcPr>
          <w:p w14:paraId="7FBE9CC3" w14:textId="77777777" w:rsidR="000079E4" w:rsidRPr="00783E35" w:rsidRDefault="000079E4" w:rsidP="000079E4">
            <w:pPr>
              <w:pStyle w:val="DHHStabletex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783E35">
              <w:rPr>
                <w:b/>
                <w:bCs/>
                <w:color w:val="0070C0"/>
                <w:sz w:val="32"/>
                <w:szCs w:val="32"/>
              </w:rPr>
              <w:t>+/-</w:t>
            </w:r>
          </w:p>
          <w:p w14:paraId="048A67A5" w14:textId="3E5438C3" w:rsidR="00645A41" w:rsidRPr="000079E4" w:rsidRDefault="000079E4" w:rsidP="000079E4">
            <w:pPr>
              <w:pStyle w:val="DHHStabletext"/>
              <w:jc w:val="center"/>
              <w:rPr>
                <w:sz w:val="14"/>
                <w:szCs w:val="14"/>
              </w:rPr>
            </w:pPr>
            <w:r w:rsidRPr="000079E4">
              <w:rPr>
                <w:sz w:val="16"/>
                <w:szCs w:val="16"/>
              </w:rPr>
              <w:t xml:space="preserve">If splash to </w:t>
            </w:r>
            <w:r>
              <w:rPr>
                <w:sz w:val="16"/>
                <w:szCs w:val="16"/>
              </w:rPr>
              <w:t>face anticipated</w:t>
            </w:r>
          </w:p>
        </w:tc>
        <w:tc>
          <w:tcPr>
            <w:tcW w:w="1186" w:type="dxa"/>
          </w:tcPr>
          <w:p w14:paraId="4CB6E2E8" w14:textId="77777777" w:rsidR="00645A41" w:rsidRPr="00D4569D" w:rsidRDefault="00645A41" w:rsidP="00E91C9C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FF0000"/>
                <w:sz w:val="60"/>
                <w:szCs w:val="60"/>
              </w:rPr>
              <w:sym w:font="Wingdings" w:char="F0FB"/>
            </w:r>
          </w:p>
        </w:tc>
        <w:tc>
          <w:tcPr>
            <w:tcW w:w="1337" w:type="dxa"/>
          </w:tcPr>
          <w:p w14:paraId="665546B3" w14:textId="77777777" w:rsidR="00645A41" w:rsidRPr="00783E35" w:rsidRDefault="00CD0904" w:rsidP="00E91C9C">
            <w:pPr>
              <w:pStyle w:val="DHHStabletex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783E35">
              <w:rPr>
                <w:b/>
                <w:bCs/>
                <w:color w:val="0070C0"/>
                <w:sz w:val="32"/>
                <w:szCs w:val="32"/>
              </w:rPr>
              <w:t>+/-</w:t>
            </w:r>
          </w:p>
          <w:p w14:paraId="1F2BC071" w14:textId="4CDA0359" w:rsidR="00CD0904" w:rsidRPr="000079E4" w:rsidRDefault="000079E4" w:rsidP="00E91C9C">
            <w:pPr>
              <w:pStyle w:val="DHHStabletext"/>
              <w:jc w:val="center"/>
              <w:rPr>
                <w:sz w:val="14"/>
                <w:szCs w:val="14"/>
              </w:rPr>
            </w:pPr>
            <w:r w:rsidRPr="000079E4">
              <w:rPr>
                <w:sz w:val="16"/>
                <w:szCs w:val="16"/>
              </w:rPr>
              <w:t xml:space="preserve">If splash to </w:t>
            </w:r>
            <w:r>
              <w:rPr>
                <w:sz w:val="16"/>
                <w:szCs w:val="16"/>
              </w:rPr>
              <w:t>eye anticipated</w:t>
            </w:r>
          </w:p>
        </w:tc>
        <w:tc>
          <w:tcPr>
            <w:tcW w:w="988" w:type="dxa"/>
          </w:tcPr>
          <w:p w14:paraId="6C826093" w14:textId="77777777" w:rsidR="00645A41" w:rsidRPr="00D4569D" w:rsidRDefault="00645A41" w:rsidP="00E91C9C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1522" w:type="dxa"/>
          </w:tcPr>
          <w:p w14:paraId="0450E325" w14:textId="77777777" w:rsidR="000079E4" w:rsidRPr="00783E35" w:rsidRDefault="000079E4" w:rsidP="000079E4">
            <w:pPr>
              <w:pStyle w:val="DHHStabletex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783E35">
              <w:rPr>
                <w:b/>
                <w:bCs/>
                <w:color w:val="0070C0"/>
                <w:sz w:val="32"/>
                <w:szCs w:val="32"/>
              </w:rPr>
              <w:t>+/-</w:t>
            </w:r>
          </w:p>
          <w:p w14:paraId="60BFEA13" w14:textId="6CA56EF4" w:rsidR="00645A41" w:rsidRPr="000079E4" w:rsidRDefault="000079E4" w:rsidP="000079E4">
            <w:pPr>
              <w:pStyle w:val="DHHStabletext"/>
              <w:jc w:val="center"/>
              <w:rPr>
                <w:sz w:val="16"/>
                <w:szCs w:val="16"/>
              </w:rPr>
            </w:pPr>
            <w:r w:rsidRPr="000079E4">
              <w:rPr>
                <w:sz w:val="16"/>
                <w:szCs w:val="16"/>
              </w:rPr>
              <w:t>If splash</w:t>
            </w:r>
            <w:r w:rsidR="002422F3">
              <w:rPr>
                <w:sz w:val="16"/>
                <w:szCs w:val="16"/>
              </w:rPr>
              <w:t xml:space="preserve"> or contamination of</w:t>
            </w:r>
            <w:r w:rsidRPr="000079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body anticipated</w:t>
            </w:r>
          </w:p>
        </w:tc>
      </w:tr>
      <w:tr w:rsidR="00AB73FF" w:rsidRPr="00D069FD" w14:paraId="366ED3BE" w14:textId="77777777" w:rsidTr="000D6969">
        <w:tc>
          <w:tcPr>
            <w:tcW w:w="3293" w:type="dxa"/>
          </w:tcPr>
          <w:p w14:paraId="6140113C" w14:textId="77777777" w:rsidR="00AB73FF" w:rsidRPr="00323524" w:rsidRDefault="00AB73FF" w:rsidP="00AB7A88">
            <w:pPr>
              <w:pStyle w:val="DHHStabletext"/>
              <w:rPr>
                <w:sz w:val="18"/>
                <w:szCs w:val="18"/>
              </w:rPr>
            </w:pPr>
            <w:r w:rsidRPr="00323524">
              <w:rPr>
                <w:sz w:val="18"/>
                <w:szCs w:val="18"/>
              </w:rPr>
              <w:t>Providing non-contact care or support</w:t>
            </w:r>
          </w:p>
        </w:tc>
        <w:tc>
          <w:tcPr>
            <w:tcW w:w="970" w:type="dxa"/>
          </w:tcPr>
          <w:p w14:paraId="71E22035" w14:textId="77777777" w:rsidR="00AB73FF" w:rsidRPr="00D4569D" w:rsidRDefault="00AB73FF" w:rsidP="00AB7A88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1016" w:type="dxa"/>
          </w:tcPr>
          <w:p w14:paraId="0AFA834C" w14:textId="77777777" w:rsidR="00AB73FF" w:rsidRPr="00D4569D" w:rsidRDefault="00AB73FF" w:rsidP="00AB7A88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FF0000"/>
                <w:sz w:val="60"/>
                <w:szCs w:val="60"/>
              </w:rPr>
              <w:sym w:font="Wingdings" w:char="F0FB"/>
            </w:r>
          </w:p>
        </w:tc>
        <w:tc>
          <w:tcPr>
            <w:tcW w:w="1186" w:type="dxa"/>
          </w:tcPr>
          <w:p w14:paraId="478BBFC5" w14:textId="77777777" w:rsidR="00AB73FF" w:rsidRPr="00D4569D" w:rsidRDefault="00AB73FF" w:rsidP="00AB7A88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FF0000"/>
                <w:sz w:val="60"/>
                <w:szCs w:val="60"/>
              </w:rPr>
              <w:sym w:font="Wingdings" w:char="F0FB"/>
            </w:r>
          </w:p>
        </w:tc>
        <w:tc>
          <w:tcPr>
            <w:tcW w:w="1337" w:type="dxa"/>
          </w:tcPr>
          <w:p w14:paraId="5748B524" w14:textId="77777777" w:rsidR="00AB73FF" w:rsidRPr="00D4569D" w:rsidRDefault="00AB73FF" w:rsidP="00AB7A88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FF0000"/>
                <w:sz w:val="60"/>
                <w:szCs w:val="60"/>
              </w:rPr>
              <w:sym w:font="Wingdings" w:char="F0FB"/>
            </w:r>
          </w:p>
        </w:tc>
        <w:tc>
          <w:tcPr>
            <w:tcW w:w="988" w:type="dxa"/>
          </w:tcPr>
          <w:p w14:paraId="1B5A1859" w14:textId="77777777" w:rsidR="00AB73FF" w:rsidRPr="00D4569D" w:rsidRDefault="00AB73FF" w:rsidP="00AB7A88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FF0000"/>
                <w:sz w:val="60"/>
                <w:szCs w:val="60"/>
              </w:rPr>
              <w:sym w:font="Wingdings" w:char="F0FB"/>
            </w:r>
          </w:p>
        </w:tc>
        <w:tc>
          <w:tcPr>
            <w:tcW w:w="1522" w:type="dxa"/>
          </w:tcPr>
          <w:p w14:paraId="6A64C1E1" w14:textId="77777777" w:rsidR="00AB73FF" w:rsidRPr="00D4569D" w:rsidRDefault="00AB73FF" w:rsidP="00AB7A88">
            <w:pPr>
              <w:pStyle w:val="DHHStabletext"/>
              <w:jc w:val="center"/>
              <w:rPr>
                <w:sz w:val="60"/>
                <w:szCs w:val="60"/>
              </w:rPr>
            </w:pPr>
            <w:r w:rsidRPr="00D4569D">
              <w:rPr>
                <w:color w:val="FF0000"/>
                <w:sz w:val="60"/>
                <w:szCs w:val="60"/>
              </w:rPr>
              <w:sym w:font="Wingdings" w:char="F0FB"/>
            </w:r>
          </w:p>
        </w:tc>
      </w:tr>
    </w:tbl>
    <w:p w14:paraId="1A41CB4A" w14:textId="77777777" w:rsidR="000D6969" w:rsidRDefault="000D6969" w:rsidP="000D6969">
      <w:pPr>
        <w:pStyle w:val="DHHSbodyaftertablefigure"/>
      </w:pPr>
      <w:r>
        <w:t xml:space="preserve">Please also see the </w:t>
      </w:r>
      <w:hyperlink r:id="rId29" w:history="1">
        <w:r w:rsidRPr="00BD60DC">
          <w:rPr>
            <w:rStyle w:val="Hyperlink"/>
          </w:rPr>
          <w:t>Guide to the conventional use of personal protective equipment (PPE)</w:t>
        </w:r>
      </w:hyperlink>
      <w:r>
        <w:t xml:space="preserve"> &lt;</w:t>
      </w:r>
      <w:r w:rsidRPr="00B00E4D">
        <w:t>https://www.dhhs.vic.gov.au/health-services-and-general-practitioners-coronavirus-disease-covid-19</w:t>
      </w:r>
      <w:r>
        <w:t>&gt;.</w:t>
      </w:r>
    </w:p>
    <w:p w14:paraId="4743030A" w14:textId="39F51929" w:rsidR="000746ED" w:rsidRPr="00D069FD" w:rsidRDefault="000746ED" w:rsidP="000746ED">
      <w:pPr>
        <w:pStyle w:val="Heading3"/>
      </w:pPr>
      <w:r w:rsidRPr="00D069FD">
        <w:t>Sequence for putting on and removing PPE</w:t>
      </w:r>
    </w:p>
    <w:p w14:paraId="70D87E8E" w14:textId="77777777" w:rsidR="000746ED" w:rsidRPr="00D069FD" w:rsidRDefault="000746ED" w:rsidP="000746ED">
      <w:pPr>
        <w:pStyle w:val="DHHSbody"/>
      </w:pPr>
      <w:r w:rsidRPr="00D069FD">
        <w:t xml:space="preserve">Refer to the department’s coronavirus website at </w:t>
      </w:r>
      <w:hyperlink r:id="rId30" w:history="1">
        <w:r w:rsidRPr="00D069FD">
          <w:rPr>
            <w:rStyle w:val="Hyperlink"/>
          </w:rPr>
          <w:t>https://www.dhhs.vic.gov.au/health-services-and-general-practitioners-coronavirus-disease-covid-19</w:t>
        </w:r>
      </w:hyperlink>
      <w:r w:rsidRPr="00D069FD">
        <w:t xml:space="preserve"> where there are posters describing how to safely don (put on) and doff (remove) PPE.</w:t>
      </w:r>
    </w:p>
    <w:p w14:paraId="3C7C0B51" w14:textId="77777777" w:rsidR="000746ED" w:rsidRPr="00D069FD" w:rsidRDefault="000746ED" w:rsidP="000746ED">
      <w:pPr>
        <w:pStyle w:val="Heading4"/>
      </w:pPr>
      <w:r w:rsidRPr="00D069FD">
        <w:t>Disposal of PPE</w:t>
      </w:r>
    </w:p>
    <w:p w14:paraId="145D9084" w14:textId="1E6E0B74" w:rsidR="00BE78C1" w:rsidRDefault="000746ED" w:rsidP="000746ED">
      <w:pPr>
        <w:pStyle w:val="DHHSbody"/>
      </w:pPr>
      <w:r w:rsidRPr="00D069FD">
        <w:t xml:space="preserve">If PPE is not </w:t>
      </w:r>
      <w:r w:rsidRPr="00BE78C1">
        <w:t>contaminated</w:t>
      </w:r>
      <w:r w:rsidR="00BE78C1" w:rsidRPr="00BE78C1">
        <w:t xml:space="preserve">, that is blood </w:t>
      </w:r>
      <w:r w:rsidR="00BE78C1">
        <w:t>or</w:t>
      </w:r>
      <w:r w:rsidR="00BE78C1" w:rsidRPr="00BE78C1">
        <w:t xml:space="preserve"> body fluid is </w:t>
      </w:r>
      <w:r w:rsidR="00BE78C1" w:rsidRPr="00BE78C1">
        <w:rPr>
          <w:b/>
          <w:bCs/>
        </w:rPr>
        <w:t>not visible</w:t>
      </w:r>
      <w:r w:rsidR="00BE78C1">
        <w:t>,</w:t>
      </w:r>
      <w:r w:rsidRPr="00BE78C1">
        <w:t xml:space="preserve"> it can be disposed of in general waste.</w:t>
      </w:r>
    </w:p>
    <w:p w14:paraId="7DCAF478" w14:textId="47A1FD70" w:rsidR="000746ED" w:rsidRPr="00BE78C1" w:rsidRDefault="000746ED" w:rsidP="000746ED">
      <w:pPr>
        <w:pStyle w:val="DHHSbody"/>
      </w:pPr>
      <w:r w:rsidRPr="00BE78C1">
        <w:t>If PPE has been contaminated</w:t>
      </w:r>
      <w:r w:rsidR="00BE78C1">
        <w:t xml:space="preserve">, </w:t>
      </w:r>
      <w:r w:rsidR="00BE78C1" w:rsidRPr="00BE78C1">
        <w:t xml:space="preserve">that is blood </w:t>
      </w:r>
      <w:r w:rsidR="00BE78C1">
        <w:t>or</w:t>
      </w:r>
      <w:r w:rsidR="00BE78C1" w:rsidRPr="00BE78C1">
        <w:t xml:space="preserve"> body fluid </w:t>
      </w:r>
      <w:r w:rsidR="00BE78C1" w:rsidRPr="00BE78C1">
        <w:rPr>
          <w:b/>
          <w:bCs/>
        </w:rPr>
        <w:t>is visible</w:t>
      </w:r>
      <w:r w:rsidR="00BE78C1">
        <w:t>,</w:t>
      </w:r>
      <w:r w:rsidRPr="00BE78C1">
        <w:t xml:space="preserve"> it should be disposed of in the following manner:</w:t>
      </w:r>
    </w:p>
    <w:p w14:paraId="486D9943" w14:textId="77777777" w:rsidR="00BE78C1" w:rsidRPr="00D069FD" w:rsidRDefault="00BE78C1" w:rsidP="00BE78C1">
      <w:pPr>
        <w:pStyle w:val="DHHSbullet1"/>
      </w:pPr>
      <w:r w:rsidRPr="00D069FD">
        <w:t>Remove and place in sealable plastic bag.</w:t>
      </w:r>
    </w:p>
    <w:p w14:paraId="442EFAFA" w14:textId="593A0701" w:rsidR="00496E8C" w:rsidRPr="00906490" w:rsidRDefault="00BE78C1" w:rsidP="00BE78C1">
      <w:pPr>
        <w:pStyle w:val="DHHSbullet1"/>
      </w:pPr>
      <w:bookmarkStart w:id="0" w:name="_GoBack"/>
      <w:bookmarkEnd w:id="0"/>
      <w:r w:rsidRPr="00D069FD">
        <w:t>Transport and store in a secure area. It will need to be disposed of as clinical waste.</w:t>
      </w:r>
    </w:p>
    <w:sectPr w:rsidR="00496E8C" w:rsidRPr="00906490" w:rsidSect="004013C7">
      <w:headerReference w:type="default" r:id="rId31"/>
      <w:footerReference w:type="default" r:id="rId32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77D1" w14:textId="77777777" w:rsidR="00D12EE9" w:rsidRDefault="00D12EE9">
      <w:r>
        <w:separator/>
      </w:r>
    </w:p>
  </w:endnote>
  <w:endnote w:type="continuationSeparator" w:id="0">
    <w:p w14:paraId="5913E080" w14:textId="77777777" w:rsidR="00D12EE9" w:rsidRDefault="00D12EE9">
      <w:r>
        <w:continuationSeparator/>
      </w:r>
    </w:p>
  </w:endnote>
  <w:endnote w:type="continuationNotice" w:id="1">
    <w:p w14:paraId="736EE8B5" w14:textId="77777777" w:rsidR="00D12EE9" w:rsidRDefault="00D1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78BDC" w14:textId="77777777" w:rsidR="00A26F8B" w:rsidRDefault="00A26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40CF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745BA834" wp14:editId="7B50DBB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93FA" w14:textId="77777777" w:rsidR="00A26F8B" w:rsidRDefault="00A26F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9017" w14:textId="4A259B12" w:rsidR="009D70A4" w:rsidRPr="00A11421" w:rsidRDefault="00A26F8B" w:rsidP="0051568D">
    <w:pPr>
      <w:pStyle w:val="DHHSfooter"/>
    </w:pPr>
    <w:r>
      <w:t xml:space="preserve">COVID-19 - </w:t>
    </w:r>
    <w:r w:rsidR="00D57A27">
      <w:t>Personal Protective Equipment for Community Service</w:t>
    </w:r>
    <w:r>
      <w:t>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D51DF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B18A4" w14:textId="77777777" w:rsidR="00D12EE9" w:rsidRDefault="00D12EE9" w:rsidP="002862F1">
      <w:pPr>
        <w:spacing w:before="120"/>
      </w:pPr>
      <w:r>
        <w:separator/>
      </w:r>
    </w:p>
  </w:footnote>
  <w:footnote w:type="continuationSeparator" w:id="0">
    <w:p w14:paraId="56316059" w14:textId="77777777" w:rsidR="00D12EE9" w:rsidRDefault="00D12EE9">
      <w:r>
        <w:continuationSeparator/>
      </w:r>
    </w:p>
  </w:footnote>
  <w:footnote w:type="continuationNotice" w:id="1">
    <w:p w14:paraId="17FC326B" w14:textId="77777777" w:rsidR="00D12EE9" w:rsidRDefault="00D12E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BB68" w14:textId="77777777" w:rsidR="00A26F8B" w:rsidRDefault="00A26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2063" w14:textId="77777777" w:rsidR="00A26F8B" w:rsidRDefault="00A26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5FB5B" w14:textId="77777777" w:rsidR="00A26F8B" w:rsidRDefault="00A26F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4BA7" w14:textId="2234BA4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A50056"/>
    <w:multiLevelType w:val="multilevel"/>
    <w:tmpl w:val="4A1477D0"/>
    <w:numStyleLink w:val="ZZNumbersloweralpha"/>
  </w:abstractNum>
  <w:abstractNum w:abstractNumId="2">
    <w:nsid w:val="0B8D43DB"/>
    <w:multiLevelType w:val="multilevel"/>
    <w:tmpl w:val="8B361F40"/>
    <w:numStyleLink w:val="ZZNumbersdigit"/>
  </w:abstractNum>
  <w:abstractNum w:abstractNumId="3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CA"/>
    <w:rsid w:val="0000546C"/>
    <w:rsid w:val="000072B6"/>
    <w:rsid w:val="000079E4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473F0"/>
    <w:rsid w:val="000527DD"/>
    <w:rsid w:val="000578B2"/>
    <w:rsid w:val="00060959"/>
    <w:rsid w:val="000663CD"/>
    <w:rsid w:val="000733FE"/>
    <w:rsid w:val="00074219"/>
    <w:rsid w:val="000746ED"/>
    <w:rsid w:val="00074ED5"/>
    <w:rsid w:val="00075B55"/>
    <w:rsid w:val="00080163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2260"/>
    <w:rsid w:val="000B3EDB"/>
    <w:rsid w:val="000B543D"/>
    <w:rsid w:val="000B5BF7"/>
    <w:rsid w:val="000B6BC8"/>
    <w:rsid w:val="000C0303"/>
    <w:rsid w:val="000C172B"/>
    <w:rsid w:val="000C2FD7"/>
    <w:rsid w:val="000C42EA"/>
    <w:rsid w:val="000C4546"/>
    <w:rsid w:val="000C748C"/>
    <w:rsid w:val="000D0416"/>
    <w:rsid w:val="000D1242"/>
    <w:rsid w:val="000D17B0"/>
    <w:rsid w:val="000D6969"/>
    <w:rsid w:val="000E0970"/>
    <w:rsid w:val="000E3CC7"/>
    <w:rsid w:val="000E6BD4"/>
    <w:rsid w:val="000E7F32"/>
    <w:rsid w:val="000F1F1E"/>
    <w:rsid w:val="000F2259"/>
    <w:rsid w:val="000F4E01"/>
    <w:rsid w:val="0010392D"/>
    <w:rsid w:val="0010447F"/>
    <w:rsid w:val="00104FE3"/>
    <w:rsid w:val="00113905"/>
    <w:rsid w:val="00115CA0"/>
    <w:rsid w:val="00120BD3"/>
    <w:rsid w:val="00122FEA"/>
    <w:rsid w:val="001232BD"/>
    <w:rsid w:val="001239B6"/>
    <w:rsid w:val="00123C5E"/>
    <w:rsid w:val="00124ED5"/>
    <w:rsid w:val="001276FA"/>
    <w:rsid w:val="00142B69"/>
    <w:rsid w:val="001442F1"/>
    <w:rsid w:val="001447B3"/>
    <w:rsid w:val="00152073"/>
    <w:rsid w:val="00156598"/>
    <w:rsid w:val="001608CA"/>
    <w:rsid w:val="00161939"/>
    <w:rsid w:val="00161AA0"/>
    <w:rsid w:val="00162093"/>
    <w:rsid w:val="00172BAF"/>
    <w:rsid w:val="001758CC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2BF7"/>
    <w:rsid w:val="001B7254"/>
    <w:rsid w:val="001C277E"/>
    <w:rsid w:val="001C2A72"/>
    <w:rsid w:val="001C4F58"/>
    <w:rsid w:val="001D0B75"/>
    <w:rsid w:val="001D3AA5"/>
    <w:rsid w:val="001D3C09"/>
    <w:rsid w:val="001D44E8"/>
    <w:rsid w:val="001D60EC"/>
    <w:rsid w:val="001E4246"/>
    <w:rsid w:val="001E44DF"/>
    <w:rsid w:val="001E68A5"/>
    <w:rsid w:val="001E6BB0"/>
    <w:rsid w:val="001E7A6A"/>
    <w:rsid w:val="001F3826"/>
    <w:rsid w:val="001F6E46"/>
    <w:rsid w:val="001F71FE"/>
    <w:rsid w:val="001F7C91"/>
    <w:rsid w:val="00206463"/>
    <w:rsid w:val="00206F2F"/>
    <w:rsid w:val="0021053D"/>
    <w:rsid w:val="00210A92"/>
    <w:rsid w:val="002111E9"/>
    <w:rsid w:val="00216C03"/>
    <w:rsid w:val="00220C04"/>
    <w:rsid w:val="00221A22"/>
    <w:rsid w:val="0022278D"/>
    <w:rsid w:val="0022701F"/>
    <w:rsid w:val="002333F5"/>
    <w:rsid w:val="00233724"/>
    <w:rsid w:val="002422F3"/>
    <w:rsid w:val="002432E1"/>
    <w:rsid w:val="00246207"/>
    <w:rsid w:val="00246C5E"/>
    <w:rsid w:val="00251343"/>
    <w:rsid w:val="002536A4"/>
    <w:rsid w:val="00254F58"/>
    <w:rsid w:val="002603B8"/>
    <w:rsid w:val="002620BC"/>
    <w:rsid w:val="00262802"/>
    <w:rsid w:val="00263A90"/>
    <w:rsid w:val="0026408B"/>
    <w:rsid w:val="00267C3E"/>
    <w:rsid w:val="002709BB"/>
    <w:rsid w:val="00273BAC"/>
    <w:rsid w:val="00274C8F"/>
    <w:rsid w:val="002763B3"/>
    <w:rsid w:val="002802E3"/>
    <w:rsid w:val="0028213D"/>
    <w:rsid w:val="002862F1"/>
    <w:rsid w:val="00291373"/>
    <w:rsid w:val="0029597D"/>
    <w:rsid w:val="002962C3"/>
    <w:rsid w:val="0029752B"/>
    <w:rsid w:val="00297D1B"/>
    <w:rsid w:val="002A483C"/>
    <w:rsid w:val="002A77D1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D6863"/>
    <w:rsid w:val="002E01D0"/>
    <w:rsid w:val="002E161D"/>
    <w:rsid w:val="002E3100"/>
    <w:rsid w:val="002E6C95"/>
    <w:rsid w:val="002E7C36"/>
    <w:rsid w:val="002F5F31"/>
    <w:rsid w:val="002F5F46"/>
    <w:rsid w:val="00301552"/>
    <w:rsid w:val="00302216"/>
    <w:rsid w:val="00303E53"/>
    <w:rsid w:val="00304558"/>
    <w:rsid w:val="00306E5F"/>
    <w:rsid w:val="00307E14"/>
    <w:rsid w:val="00314054"/>
    <w:rsid w:val="00316F27"/>
    <w:rsid w:val="00317778"/>
    <w:rsid w:val="00322E4B"/>
    <w:rsid w:val="00323524"/>
    <w:rsid w:val="003235A1"/>
    <w:rsid w:val="003243F8"/>
    <w:rsid w:val="00326E87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0E48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973E8"/>
    <w:rsid w:val="003A6B67"/>
    <w:rsid w:val="003B13B6"/>
    <w:rsid w:val="003B15E6"/>
    <w:rsid w:val="003B3C6F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1BEB"/>
    <w:rsid w:val="003E375C"/>
    <w:rsid w:val="003E4086"/>
    <w:rsid w:val="003F0445"/>
    <w:rsid w:val="003F0CF0"/>
    <w:rsid w:val="003F14B1"/>
    <w:rsid w:val="003F3289"/>
    <w:rsid w:val="003F44ED"/>
    <w:rsid w:val="003F5AAD"/>
    <w:rsid w:val="004013C7"/>
    <w:rsid w:val="00401908"/>
    <w:rsid w:val="00401FCF"/>
    <w:rsid w:val="00404B68"/>
    <w:rsid w:val="00406285"/>
    <w:rsid w:val="00412EA4"/>
    <w:rsid w:val="004132FE"/>
    <w:rsid w:val="004148F9"/>
    <w:rsid w:val="0042084E"/>
    <w:rsid w:val="00420FEB"/>
    <w:rsid w:val="00421EEF"/>
    <w:rsid w:val="00424D65"/>
    <w:rsid w:val="00442C6C"/>
    <w:rsid w:val="00443CBE"/>
    <w:rsid w:val="00443E8A"/>
    <w:rsid w:val="004441BC"/>
    <w:rsid w:val="004468B4"/>
    <w:rsid w:val="004515D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1613"/>
    <w:rsid w:val="00492F30"/>
    <w:rsid w:val="004946F4"/>
    <w:rsid w:val="0049487E"/>
    <w:rsid w:val="00496E8C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198"/>
    <w:rsid w:val="004D36F2"/>
    <w:rsid w:val="004D5B90"/>
    <w:rsid w:val="004E1106"/>
    <w:rsid w:val="004E138F"/>
    <w:rsid w:val="004E4649"/>
    <w:rsid w:val="004E5C2B"/>
    <w:rsid w:val="004E7077"/>
    <w:rsid w:val="004E7B41"/>
    <w:rsid w:val="004F00DD"/>
    <w:rsid w:val="004F2133"/>
    <w:rsid w:val="004F55F1"/>
    <w:rsid w:val="004F5A7B"/>
    <w:rsid w:val="004F6936"/>
    <w:rsid w:val="00503DC6"/>
    <w:rsid w:val="00506F5D"/>
    <w:rsid w:val="00507BB3"/>
    <w:rsid w:val="00510C37"/>
    <w:rsid w:val="005124DF"/>
    <w:rsid w:val="005126D0"/>
    <w:rsid w:val="0051568D"/>
    <w:rsid w:val="00526C15"/>
    <w:rsid w:val="00530C48"/>
    <w:rsid w:val="005351EF"/>
    <w:rsid w:val="00536499"/>
    <w:rsid w:val="00543903"/>
    <w:rsid w:val="00543F11"/>
    <w:rsid w:val="00546305"/>
    <w:rsid w:val="00547A95"/>
    <w:rsid w:val="00572031"/>
    <w:rsid w:val="00572282"/>
    <w:rsid w:val="00576E84"/>
    <w:rsid w:val="0058092C"/>
    <w:rsid w:val="0058269F"/>
    <w:rsid w:val="00582B8C"/>
    <w:rsid w:val="0058345C"/>
    <w:rsid w:val="0058757E"/>
    <w:rsid w:val="00596A4B"/>
    <w:rsid w:val="00597507"/>
    <w:rsid w:val="005A2495"/>
    <w:rsid w:val="005A368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094"/>
    <w:rsid w:val="005D3F9C"/>
    <w:rsid w:val="005D42D1"/>
    <w:rsid w:val="005D4CA2"/>
    <w:rsid w:val="005D6597"/>
    <w:rsid w:val="005E0A27"/>
    <w:rsid w:val="005E14E7"/>
    <w:rsid w:val="005E26A3"/>
    <w:rsid w:val="005E447E"/>
    <w:rsid w:val="005E7737"/>
    <w:rsid w:val="005F0775"/>
    <w:rsid w:val="005F0CF5"/>
    <w:rsid w:val="005F21EB"/>
    <w:rsid w:val="005F2868"/>
    <w:rsid w:val="005F598D"/>
    <w:rsid w:val="00602CA8"/>
    <w:rsid w:val="00605908"/>
    <w:rsid w:val="00607844"/>
    <w:rsid w:val="00610D7C"/>
    <w:rsid w:val="00611DDB"/>
    <w:rsid w:val="00613414"/>
    <w:rsid w:val="00620154"/>
    <w:rsid w:val="0062408D"/>
    <w:rsid w:val="006240CC"/>
    <w:rsid w:val="006254F8"/>
    <w:rsid w:val="00627DA7"/>
    <w:rsid w:val="00630F32"/>
    <w:rsid w:val="006312DF"/>
    <w:rsid w:val="006358B4"/>
    <w:rsid w:val="006419AA"/>
    <w:rsid w:val="00644B1F"/>
    <w:rsid w:val="00644B7E"/>
    <w:rsid w:val="006454E6"/>
    <w:rsid w:val="00645A41"/>
    <w:rsid w:val="00646235"/>
    <w:rsid w:val="00646A68"/>
    <w:rsid w:val="0065039B"/>
    <w:rsid w:val="006505BD"/>
    <w:rsid w:val="0065092E"/>
    <w:rsid w:val="00651ED6"/>
    <w:rsid w:val="00654D87"/>
    <w:rsid w:val="006557A7"/>
    <w:rsid w:val="00656290"/>
    <w:rsid w:val="00656C5D"/>
    <w:rsid w:val="006621D7"/>
    <w:rsid w:val="0066302A"/>
    <w:rsid w:val="00663FB6"/>
    <w:rsid w:val="00667770"/>
    <w:rsid w:val="00670597"/>
    <w:rsid w:val="006706D0"/>
    <w:rsid w:val="00676FBB"/>
    <w:rsid w:val="00677574"/>
    <w:rsid w:val="0068454C"/>
    <w:rsid w:val="00691B62"/>
    <w:rsid w:val="006933B5"/>
    <w:rsid w:val="00693D14"/>
    <w:rsid w:val="006A18C2"/>
    <w:rsid w:val="006A5266"/>
    <w:rsid w:val="006B077C"/>
    <w:rsid w:val="006B5397"/>
    <w:rsid w:val="006B6803"/>
    <w:rsid w:val="006C2AF9"/>
    <w:rsid w:val="006C777C"/>
    <w:rsid w:val="006C7C9A"/>
    <w:rsid w:val="006D0F16"/>
    <w:rsid w:val="006D2A3F"/>
    <w:rsid w:val="006D2FBC"/>
    <w:rsid w:val="006E138B"/>
    <w:rsid w:val="006E37E7"/>
    <w:rsid w:val="006F1FDC"/>
    <w:rsid w:val="006F6B8C"/>
    <w:rsid w:val="007013EF"/>
    <w:rsid w:val="00702ECC"/>
    <w:rsid w:val="007173CA"/>
    <w:rsid w:val="0072112B"/>
    <w:rsid w:val="007216AA"/>
    <w:rsid w:val="00721AB5"/>
    <w:rsid w:val="00721CFB"/>
    <w:rsid w:val="00721DEF"/>
    <w:rsid w:val="00724A43"/>
    <w:rsid w:val="007264C8"/>
    <w:rsid w:val="007325A8"/>
    <w:rsid w:val="007346E4"/>
    <w:rsid w:val="00740F22"/>
    <w:rsid w:val="00741F1A"/>
    <w:rsid w:val="007433A5"/>
    <w:rsid w:val="00744248"/>
    <w:rsid w:val="007450F8"/>
    <w:rsid w:val="0074696E"/>
    <w:rsid w:val="00750135"/>
    <w:rsid w:val="00750EC2"/>
    <w:rsid w:val="00752B28"/>
    <w:rsid w:val="0075372A"/>
    <w:rsid w:val="00754E36"/>
    <w:rsid w:val="00763139"/>
    <w:rsid w:val="00770458"/>
    <w:rsid w:val="00770DC6"/>
    <w:rsid w:val="00770F37"/>
    <w:rsid w:val="007711A0"/>
    <w:rsid w:val="00772D5E"/>
    <w:rsid w:val="00776928"/>
    <w:rsid w:val="00783E35"/>
    <w:rsid w:val="00785677"/>
    <w:rsid w:val="00786F16"/>
    <w:rsid w:val="007905D9"/>
    <w:rsid w:val="00790D20"/>
    <w:rsid w:val="00791BD7"/>
    <w:rsid w:val="007933F7"/>
    <w:rsid w:val="00793E52"/>
    <w:rsid w:val="00796E20"/>
    <w:rsid w:val="00797C32"/>
    <w:rsid w:val="007A11E8"/>
    <w:rsid w:val="007A55CA"/>
    <w:rsid w:val="007A7A0F"/>
    <w:rsid w:val="007B0914"/>
    <w:rsid w:val="007B1374"/>
    <w:rsid w:val="007B589F"/>
    <w:rsid w:val="007B6186"/>
    <w:rsid w:val="007B73BC"/>
    <w:rsid w:val="007C076A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11EE"/>
    <w:rsid w:val="0080587B"/>
    <w:rsid w:val="00806468"/>
    <w:rsid w:val="008155F0"/>
    <w:rsid w:val="00816735"/>
    <w:rsid w:val="00816EA1"/>
    <w:rsid w:val="00820141"/>
    <w:rsid w:val="00820E0C"/>
    <w:rsid w:val="00822CCD"/>
    <w:rsid w:val="0082366F"/>
    <w:rsid w:val="00824E42"/>
    <w:rsid w:val="00831707"/>
    <w:rsid w:val="008338A2"/>
    <w:rsid w:val="00841AA9"/>
    <w:rsid w:val="00845475"/>
    <w:rsid w:val="00851E7F"/>
    <w:rsid w:val="00852B60"/>
    <w:rsid w:val="0085357C"/>
    <w:rsid w:val="00853EE4"/>
    <w:rsid w:val="00855535"/>
    <w:rsid w:val="00857C5A"/>
    <w:rsid w:val="0086255E"/>
    <w:rsid w:val="008633F0"/>
    <w:rsid w:val="00867D9D"/>
    <w:rsid w:val="00872E0A"/>
    <w:rsid w:val="00875285"/>
    <w:rsid w:val="00876A64"/>
    <w:rsid w:val="00884B62"/>
    <w:rsid w:val="0088529C"/>
    <w:rsid w:val="00886FC7"/>
    <w:rsid w:val="00887903"/>
    <w:rsid w:val="0089270A"/>
    <w:rsid w:val="00893AF6"/>
    <w:rsid w:val="00894BC4"/>
    <w:rsid w:val="008A28A8"/>
    <w:rsid w:val="008A5B32"/>
    <w:rsid w:val="008A647E"/>
    <w:rsid w:val="008A70C8"/>
    <w:rsid w:val="008B2273"/>
    <w:rsid w:val="008B2EE4"/>
    <w:rsid w:val="008B4D3D"/>
    <w:rsid w:val="008B57C7"/>
    <w:rsid w:val="008B7BFD"/>
    <w:rsid w:val="008C2F92"/>
    <w:rsid w:val="008D2846"/>
    <w:rsid w:val="008D4236"/>
    <w:rsid w:val="008D462F"/>
    <w:rsid w:val="008D51DF"/>
    <w:rsid w:val="008D6DCF"/>
    <w:rsid w:val="008E3E1C"/>
    <w:rsid w:val="008E4376"/>
    <w:rsid w:val="008E5F3E"/>
    <w:rsid w:val="008E7A0A"/>
    <w:rsid w:val="008E7B49"/>
    <w:rsid w:val="008F3C03"/>
    <w:rsid w:val="008F59F6"/>
    <w:rsid w:val="00900719"/>
    <w:rsid w:val="009017AC"/>
    <w:rsid w:val="00904A1C"/>
    <w:rsid w:val="00905030"/>
    <w:rsid w:val="00906490"/>
    <w:rsid w:val="009111B2"/>
    <w:rsid w:val="0091176C"/>
    <w:rsid w:val="00917A0B"/>
    <w:rsid w:val="009233BD"/>
    <w:rsid w:val="00924AE1"/>
    <w:rsid w:val="009269B1"/>
    <w:rsid w:val="0092724D"/>
    <w:rsid w:val="0093338F"/>
    <w:rsid w:val="00937BD9"/>
    <w:rsid w:val="0094337B"/>
    <w:rsid w:val="00950E2C"/>
    <w:rsid w:val="00951D50"/>
    <w:rsid w:val="009525EB"/>
    <w:rsid w:val="00954874"/>
    <w:rsid w:val="00961184"/>
    <w:rsid w:val="00961400"/>
    <w:rsid w:val="00963646"/>
    <w:rsid w:val="0096632D"/>
    <w:rsid w:val="00967AF9"/>
    <w:rsid w:val="00970076"/>
    <w:rsid w:val="0097559F"/>
    <w:rsid w:val="00976B02"/>
    <w:rsid w:val="009853E1"/>
    <w:rsid w:val="00986E6B"/>
    <w:rsid w:val="00991769"/>
    <w:rsid w:val="00992BB3"/>
    <w:rsid w:val="00994386"/>
    <w:rsid w:val="009A13D8"/>
    <w:rsid w:val="009A279E"/>
    <w:rsid w:val="009B0A6F"/>
    <w:rsid w:val="009B0A94"/>
    <w:rsid w:val="009B180D"/>
    <w:rsid w:val="009B59E9"/>
    <w:rsid w:val="009B6DD3"/>
    <w:rsid w:val="009B70AA"/>
    <w:rsid w:val="009C12B6"/>
    <w:rsid w:val="009C2E4D"/>
    <w:rsid w:val="009C5E77"/>
    <w:rsid w:val="009C7A7E"/>
    <w:rsid w:val="009D02E8"/>
    <w:rsid w:val="009D3566"/>
    <w:rsid w:val="009D51D0"/>
    <w:rsid w:val="009D70A4"/>
    <w:rsid w:val="009E08D1"/>
    <w:rsid w:val="009E1B95"/>
    <w:rsid w:val="009E496F"/>
    <w:rsid w:val="009E4B0D"/>
    <w:rsid w:val="009E7AB7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370F"/>
    <w:rsid w:val="00A157B1"/>
    <w:rsid w:val="00A22229"/>
    <w:rsid w:val="00A262A6"/>
    <w:rsid w:val="00A26F8B"/>
    <w:rsid w:val="00A3107F"/>
    <w:rsid w:val="00A330BB"/>
    <w:rsid w:val="00A44882"/>
    <w:rsid w:val="00A47A39"/>
    <w:rsid w:val="00A54715"/>
    <w:rsid w:val="00A577D0"/>
    <w:rsid w:val="00A57BB5"/>
    <w:rsid w:val="00A6061C"/>
    <w:rsid w:val="00A6209D"/>
    <w:rsid w:val="00A628CC"/>
    <w:rsid w:val="00A62D44"/>
    <w:rsid w:val="00A67263"/>
    <w:rsid w:val="00A7161C"/>
    <w:rsid w:val="00A77AA3"/>
    <w:rsid w:val="00A80B8F"/>
    <w:rsid w:val="00A814A3"/>
    <w:rsid w:val="00A81D65"/>
    <w:rsid w:val="00A854EB"/>
    <w:rsid w:val="00A872E5"/>
    <w:rsid w:val="00A91406"/>
    <w:rsid w:val="00A96E65"/>
    <w:rsid w:val="00A971CA"/>
    <w:rsid w:val="00A97C72"/>
    <w:rsid w:val="00AA0EA0"/>
    <w:rsid w:val="00AA63D4"/>
    <w:rsid w:val="00AB06E8"/>
    <w:rsid w:val="00AB1CD3"/>
    <w:rsid w:val="00AB352F"/>
    <w:rsid w:val="00AB73FF"/>
    <w:rsid w:val="00AC274B"/>
    <w:rsid w:val="00AC4764"/>
    <w:rsid w:val="00AC6D36"/>
    <w:rsid w:val="00AD052E"/>
    <w:rsid w:val="00AD0CBA"/>
    <w:rsid w:val="00AD26E2"/>
    <w:rsid w:val="00AD784C"/>
    <w:rsid w:val="00AE126A"/>
    <w:rsid w:val="00AE3005"/>
    <w:rsid w:val="00AE3686"/>
    <w:rsid w:val="00AE3BD5"/>
    <w:rsid w:val="00AE59A0"/>
    <w:rsid w:val="00AE75B6"/>
    <w:rsid w:val="00AF0186"/>
    <w:rsid w:val="00AF0C57"/>
    <w:rsid w:val="00AF26F3"/>
    <w:rsid w:val="00AF5F04"/>
    <w:rsid w:val="00B00672"/>
    <w:rsid w:val="00B00E4D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C3A"/>
    <w:rsid w:val="00B326B7"/>
    <w:rsid w:val="00B34607"/>
    <w:rsid w:val="00B37D55"/>
    <w:rsid w:val="00B42AAE"/>
    <w:rsid w:val="00B431E8"/>
    <w:rsid w:val="00B43789"/>
    <w:rsid w:val="00B45141"/>
    <w:rsid w:val="00B50454"/>
    <w:rsid w:val="00B5273A"/>
    <w:rsid w:val="00B55EC0"/>
    <w:rsid w:val="00B57329"/>
    <w:rsid w:val="00B60E61"/>
    <w:rsid w:val="00B62B50"/>
    <w:rsid w:val="00B635B7"/>
    <w:rsid w:val="00B63AE8"/>
    <w:rsid w:val="00B64D5B"/>
    <w:rsid w:val="00B65950"/>
    <w:rsid w:val="00B66D83"/>
    <w:rsid w:val="00B672C0"/>
    <w:rsid w:val="00B75646"/>
    <w:rsid w:val="00B83899"/>
    <w:rsid w:val="00B90729"/>
    <w:rsid w:val="00B907DA"/>
    <w:rsid w:val="00B950BC"/>
    <w:rsid w:val="00B9714C"/>
    <w:rsid w:val="00BA08BB"/>
    <w:rsid w:val="00BA0F7C"/>
    <w:rsid w:val="00BA29AD"/>
    <w:rsid w:val="00BA3A91"/>
    <w:rsid w:val="00BA3F8D"/>
    <w:rsid w:val="00BB1BFE"/>
    <w:rsid w:val="00BB7A10"/>
    <w:rsid w:val="00BC542E"/>
    <w:rsid w:val="00BC7468"/>
    <w:rsid w:val="00BC7D4F"/>
    <w:rsid w:val="00BC7ED7"/>
    <w:rsid w:val="00BD2850"/>
    <w:rsid w:val="00BD60DC"/>
    <w:rsid w:val="00BD624B"/>
    <w:rsid w:val="00BE12EF"/>
    <w:rsid w:val="00BE28D2"/>
    <w:rsid w:val="00BE478D"/>
    <w:rsid w:val="00BE4A64"/>
    <w:rsid w:val="00BE78C1"/>
    <w:rsid w:val="00BF19D7"/>
    <w:rsid w:val="00BF557D"/>
    <w:rsid w:val="00BF7F58"/>
    <w:rsid w:val="00C01381"/>
    <w:rsid w:val="00C01AB1"/>
    <w:rsid w:val="00C06CEE"/>
    <w:rsid w:val="00C079B8"/>
    <w:rsid w:val="00C10037"/>
    <w:rsid w:val="00C123EA"/>
    <w:rsid w:val="00C12A49"/>
    <w:rsid w:val="00C133EE"/>
    <w:rsid w:val="00C149D0"/>
    <w:rsid w:val="00C26588"/>
    <w:rsid w:val="00C27DE9"/>
    <w:rsid w:val="00C31ECD"/>
    <w:rsid w:val="00C33388"/>
    <w:rsid w:val="00C35484"/>
    <w:rsid w:val="00C4173A"/>
    <w:rsid w:val="00C473DC"/>
    <w:rsid w:val="00C534CD"/>
    <w:rsid w:val="00C600F2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1F1A"/>
    <w:rsid w:val="00C82E14"/>
    <w:rsid w:val="00C84D56"/>
    <w:rsid w:val="00C863C4"/>
    <w:rsid w:val="00C872DB"/>
    <w:rsid w:val="00C920EA"/>
    <w:rsid w:val="00C93C3E"/>
    <w:rsid w:val="00CA12E3"/>
    <w:rsid w:val="00CA6611"/>
    <w:rsid w:val="00CA6AE6"/>
    <w:rsid w:val="00CA7191"/>
    <w:rsid w:val="00CA782F"/>
    <w:rsid w:val="00CB3285"/>
    <w:rsid w:val="00CC0C72"/>
    <w:rsid w:val="00CC114A"/>
    <w:rsid w:val="00CC2BFD"/>
    <w:rsid w:val="00CD0904"/>
    <w:rsid w:val="00CD2DC4"/>
    <w:rsid w:val="00CD3476"/>
    <w:rsid w:val="00CD64DF"/>
    <w:rsid w:val="00CF22B8"/>
    <w:rsid w:val="00CF2F50"/>
    <w:rsid w:val="00CF6198"/>
    <w:rsid w:val="00D02919"/>
    <w:rsid w:val="00D04C61"/>
    <w:rsid w:val="00D05B8D"/>
    <w:rsid w:val="00D065A2"/>
    <w:rsid w:val="00D069FD"/>
    <w:rsid w:val="00D07F00"/>
    <w:rsid w:val="00D117DA"/>
    <w:rsid w:val="00D1235D"/>
    <w:rsid w:val="00D12EE9"/>
    <w:rsid w:val="00D17B72"/>
    <w:rsid w:val="00D26448"/>
    <w:rsid w:val="00D3185C"/>
    <w:rsid w:val="00D3318E"/>
    <w:rsid w:val="00D33E72"/>
    <w:rsid w:val="00D35BD6"/>
    <w:rsid w:val="00D361B5"/>
    <w:rsid w:val="00D36CCD"/>
    <w:rsid w:val="00D37BAA"/>
    <w:rsid w:val="00D411A2"/>
    <w:rsid w:val="00D4569D"/>
    <w:rsid w:val="00D4606D"/>
    <w:rsid w:val="00D50B9C"/>
    <w:rsid w:val="00D52D73"/>
    <w:rsid w:val="00D52E58"/>
    <w:rsid w:val="00D56B20"/>
    <w:rsid w:val="00D57A27"/>
    <w:rsid w:val="00D64553"/>
    <w:rsid w:val="00D714CC"/>
    <w:rsid w:val="00D72D3F"/>
    <w:rsid w:val="00D75C44"/>
    <w:rsid w:val="00D75EA7"/>
    <w:rsid w:val="00D81F21"/>
    <w:rsid w:val="00D82E1F"/>
    <w:rsid w:val="00D94C9E"/>
    <w:rsid w:val="00D95470"/>
    <w:rsid w:val="00D96CDB"/>
    <w:rsid w:val="00DA2619"/>
    <w:rsid w:val="00DA4239"/>
    <w:rsid w:val="00DB0B61"/>
    <w:rsid w:val="00DB1474"/>
    <w:rsid w:val="00DB4C50"/>
    <w:rsid w:val="00DB52FB"/>
    <w:rsid w:val="00DC090B"/>
    <w:rsid w:val="00DC0FCF"/>
    <w:rsid w:val="00DC1679"/>
    <w:rsid w:val="00DC2CF1"/>
    <w:rsid w:val="00DC33A4"/>
    <w:rsid w:val="00DC46F2"/>
    <w:rsid w:val="00DC4FCF"/>
    <w:rsid w:val="00DC50E0"/>
    <w:rsid w:val="00DC6386"/>
    <w:rsid w:val="00DD1130"/>
    <w:rsid w:val="00DD1951"/>
    <w:rsid w:val="00DD2AFB"/>
    <w:rsid w:val="00DD6628"/>
    <w:rsid w:val="00DD6945"/>
    <w:rsid w:val="00DE2AFF"/>
    <w:rsid w:val="00DE3250"/>
    <w:rsid w:val="00DE548E"/>
    <w:rsid w:val="00DE6028"/>
    <w:rsid w:val="00DE78A3"/>
    <w:rsid w:val="00DF1A71"/>
    <w:rsid w:val="00DF68C7"/>
    <w:rsid w:val="00DF731A"/>
    <w:rsid w:val="00E06DE0"/>
    <w:rsid w:val="00E11332"/>
    <w:rsid w:val="00E11352"/>
    <w:rsid w:val="00E16472"/>
    <w:rsid w:val="00E170DC"/>
    <w:rsid w:val="00E26818"/>
    <w:rsid w:val="00E27FFC"/>
    <w:rsid w:val="00E30B15"/>
    <w:rsid w:val="00E40181"/>
    <w:rsid w:val="00E455F9"/>
    <w:rsid w:val="00E56A01"/>
    <w:rsid w:val="00E629A1"/>
    <w:rsid w:val="00E6794C"/>
    <w:rsid w:val="00E71591"/>
    <w:rsid w:val="00E72A99"/>
    <w:rsid w:val="00E80DE3"/>
    <w:rsid w:val="00E82C55"/>
    <w:rsid w:val="00E92AC3"/>
    <w:rsid w:val="00EB00E0"/>
    <w:rsid w:val="00EB62AE"/>
    <w:rsid w:val="00EC059F"/>
    <w:rsid w:val="00EC1F24"/>
    <w:rsid w:val="00EC22F6"/>
    <w:rsid w:val="00ED0390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EF5C76"/>
    <w:rsid w:val="00EF67C1"/>
    <w:rsid w:val="00F00F9C"/>
    <w:rsid w:val="00F01E5F"/>
    <w:rsid w:val="00F02ABA"/>
    <w:rsid w:val="00F0437A"/>
    <w:rsid w:val="00F04D78"/>
    <w:rsid w:val="00F06079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57ED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309"/>
    <w:rsid w:val="00FA2C46"/>
    <w:rsid w:val="00FA3525"/>
    <w:rsid w:val="00FA5A53"/>
    <w:rsid w:val="00FA601E"/>
    <w:rsid w:val="00FA7B01"/>
    <w:rsid w:val="00FB1399"/>
    <w:rsid w:val="00FB1D78"/>
    <w:rsid w:val="00FB4769"/>
    <w:rsid w:val="00FB4CDA"/>
    <w:rsid w:val="00FC0B0D"/>
    <w:rsid w:val="00FC0F81"/>
    <w:rsid w:val="00FC395C"/>
    <w:rsid w:val="00FD3766"/>
    <w:rsid w:val="00FD47C4"/>
    <w:rsid w:val="00FE2DCF"/>
    <w:rsid w:val="00FE3FA7"/>
    <w:rsid w:val="00FF2A4E"/>
    <w:rsid w:val="00FF2FCE"/>
    <w:rsid w:val="00FF4509"/>
    <w:rsid w:val="00FF4F7D"/>
    <w:rsid w:val="00FF64A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5F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ECC"/>
    <w:rPr>
      <w:color w:val="605E5C"/>
      <w:shd w:val="clear" w:color="auto" w:fill="E1DFDD"/>
    </w:rPr>
  </w:style>
  <w:style w:type="character" w:customStyle="1" w:styleId="DHHSbodyChar">
    <w:name w:val="DHHS body Char"/>
    <w:basedOn w:val="DefaultParagraphFont"/>
    <w:link w:val="DHHSbody"/>
    <w:locked/>
    <w:rsid w:val="000746ED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A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A27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A27"/>
    <w:rPr>
      <w:rFonts w:ascii="Cambria" w:hAnsi="Cambria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ECC"/>
    <w:rPr>
      <w:color w:val="605E5C"/>
      <w:shd w:val="clear" w:color="auto" w:fill="E1DFDD"/>
    </w:rPr>
  </w:style>
  <w:style w:type="character" w:customStyle="1" w:styleId="DHHSbodyChar">
    <w:name w:val="DHHS body Char"/>
    <w:basedOn w:val="DefaultParagraphFont"/>
    <w:link w:val="DHHSbody"/>
    <w:locked/>
    <w:rsid w:val="000746ED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A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A27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A27"/>
    <w:rPr>
      <w:rFonts w:ascii="Cambria" w:hAnsi="Cambria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hyperlink" Target="https://www.dhhs.vic.gov.au/novel-coronavirus-close-contact-what-you-need-know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image" Target="media/image6.jp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hhs.vic.gov.au/novel-coronavirus-suspected-case-what-you-need-know" TargetMode="External"/><Relationship Id="rId29" Type="http://schemas.openxmlformats.org/officeDocument/2006/relationships/hyperlink" Target="https://www.dhhs.vic.gov.au/health-services-and-general-practitioners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jpg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4.jpg"/><Relationship Id="rId28" Type="http://schemas.openxmlformats.org/officeDocument/2006/relationships/image" Target="media/image9.jpg"/><Relationship Id="rId10" Type="http://schemas.openxmlformats.org/officeDocument/2006/relationships/footnotes" Target="footnotes.xml"/><Relationship Id="rId19" Type="http://schemas.openxmlformats.org/officeDocument/2006/relationships/hyperlink" Target="https://www.dhhs.vic.gov.au/novel-coronavirus-confirmed-case-what-you-need-know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3.jpg"/><Relationship Id="rId27" Type="http://schemas.openxmlformats.org/officeDocument/2006/relationships/image" Target="media/image8.png"/><Relationship Id="rId30" Type="http://schemas.openxmlformats.org/officeDocument/2006/relationships/hyperlink" Target="https://www.dhhs.vic.gov.au/health-services-and-general-practitioners-coronavirus-disease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C8D19B4A51447970EC6B76FFD98E5" ma:contentTypeVersion="6" ma:contentTypeDescription="Create a new document." ma:contentTypeScope="" ma:versionID="b82fd6a00cde1e7c56a7ae1a39f880ef">
  <xsd:schema xmlns:xsd="http://www.w3.org/2001/XMLSchema" xmlns:xs="http://www.w3.org/2001/XMLSchema" xmlns:p="http://schemas.microsoft.com/office/2006/metadata/properties" xmlns:ns2="4bf72945-a83a-4791-9905-e59dd5575cb0" xmlns:ns3="d394be72-db9c-422b-8e82-000ff01b6ff6" targetNamespace="http://schemas.microsoft.com/office/2006/metadata/properties" ma:root="true" ma:fieldsID="a4244606d6c22e1b406d3495049f794f" ns2:_="" ns3:_="">
    <xsd:import namespace="4bf72945-a83a-4791-9905-e59dd5575cb0"/>
    <xsd:import namespace="d394be72-db9c-422b-8e82-000ff01b6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2945-a83a-4791-9905-e59dd5575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be72-db9c-422b-8e82-000ff01b6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0C13-7B06-455D-904F-4565742ED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65D8-6F2A-4D72-8B18-2DC568EAFA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3b2469-dfba-411d-86a9-dd585155a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65B789-F841-41E8-9372-9026B788B585}"/>
</file>

<file path=customXml/itemProps4.xml><?xml version="1.0" encoding="utf-8"?>
<ds:datastoreItem xmlns:ds="http://schemas.openxmlformats.org/officeDocument/2006/customXml" ds:itemID="{EE3855BC-0B48-49FC-8E01-4DCE2B60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5259</CharactersWithSpaces>
  <SharedDoc>false</SharedDoc>
  <HyperlinkBase/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https://www.dhhs.vic.gov.au/health-services-and-general-practitioners-coronavirus-disease-covid-19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http://www.dhhs.vic.gov.au/coronavirus</vt:lpwstr>
      </vt:variant>
      <vt:variant>
        <vt:lpwstr/>
      </vt:variant>
      <vt:variant>
        <vt:i4>2621483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https://www.dhhs.vic.gov.au/coronavirus-self-assessment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https://www2.health.vic.gov.au/about/news-and-events/healthalerts/2019-Coronavirus-disease--COVID-19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York (DHHS)</dc:creator>
  <cp:lastModifiedBy>Alice York (DHHS)</cp:lastModifiedBy>
  <cp:revision>2</cp:revision>
  <cp:lastPrinted>2017-07-07T17:32:00Z</cp:lastPrinted>
  <dcterms:created xsi:type="dcterms:W3CDTF">2020-05-04T02:22:00Z</dcterms:created>
  <dcterms:modified xsi:type="dcterms:W3CDTF">2020-05-04T02:22:00Z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0x0101000B8C8D19B4A51447970EC6B76FFD98E5</vt:lpwstr>
  </property>
</Properties>
</file>