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5000" w:type="pct"/>
        <w:tblLook w:val="04A0" w:firstRow="1" w:lastRow="0" w:firstColumn="1" w:lastColumn="0" w:noHBand="0" w:noVBand="1"/>
      </w:tblPr>
      <w:tblGrid>
        <w:gridCol w:w="2404"/>
        <w:gridCol w:w="4536"/>
        <w:gridCol w:w="8448"/>
      </w:tblGrid>
      <w:tr w:rsidR="00244016" w:rsidRPr="00646AA0" w14:paraId="51A53365" w14:textId="77777777" w:rsidTr="005F5732">
        <w:tc>
          <w:tcPr>
            <w:tcW w:w="5000" w:type="pct"/>
            <w:gridSpan w:val="3"/>
            <w:shd w:val="clear" w:color="auto" w:fill="9751CB"/>
          </w:tcPr>
          <w:p w14:paraId="52062ACF" w14:textId="77777777" w:rsidR="00244016" w:rsidRPr="00646AA0" w:rsidRDefault="00244016" w:rsidP="005F5732">
            <w:pPr>
              <w:rPr>
                <w:rFonts w:ascii="Arial" w:eastAsia="Calibri" w:hAnsi="Arial" w:cs="Arial"/>
                <w:color w:val="FFFFFF" w:themeColor="background1"/>
                <w:sz w:val="24"/>
                <w:szCs w:val="24"/>
              </w:rPr>
            </w:pPr>
            <w:r w:rsidRPr="00646AA0">
              <w:rPr>
                <w:rFonts w:ascii="Arial" w:eastAsia="Calibri" w:hAnsi="Arial" w:cs="Arial"/>
                <w:b/>
                <w:bCs/>
                <w:color w:val="FFFFFF" w:themeColor="background1"/>
                <w:sz w:val="24"/>
                <w:szCs w:val="24"/>
              </w:rPr>
              <w:t xml:space="preserve">GOVERNANCE AND OVERSIGHT </w:t>
            </w:r>
            <w:r w:rsidRPr="00646AA0">
              <w:rPr>
                <w:rFonts w:ascii="Arial" w:eastAsia="Calibri" w:hAnsi="Arial" w:cs="Arial"/>
                <w:color w:val="FFFFFF" w:themeColor="background1"/>
                <w:sz w:val="24"/>
                <w:szCs w:val="24"/>
              </w:rPr>
              <w:t>(Section 5.1)</w:t>
            </w:r>
          </w:p>
        </w:tc>
      </w:tr>
      <w:tr w:rsidR="00244016" w:rsidRPr="00646AA0" w14:paraId="69465933" w14:textId="77777777" w:rsidTr="005F5732">
        <w:tc>
          <w:tcPr>
            <w:tcW w:w="5000" w:type="pct"/>
            <w:gridSpan w:val="3"/>
            <w:shd w:val="clear" w:color="auto" w:fill="auto"/>
          </w:tcPr>
          <w:p w14:paraId="49B18E9F" w14:textId="77777777" w:rsidR="00244016" w:rsidRPr="00646AA0" w:rsidRDefault="00244016" w:rsidP="005F5732">
            <w:pPr>
              <w:autoSpaceDE w:val="0"/>
              <w:autoSpaceDN w:val="0"/>
              <w:adjustRightInd w:val="0"/>
              <w:rPr>
                <w:rFonts w:ascii="Arial" w:hAnsi="Arial" w:cs="Arial"/>
                <w:color w:val="000000"/>
                <w:sz w:val="20"/>
                <w:szCs w:val="20"/>
              </w:rPr>
            </w:pPr>
            <w:r w:rsidRPr="00646AA0">
              <w:rPr>
                <w:rFonts w:ascii="Arial" w:hAnsi="Arial" w:cs="Arial"/>
                <w:color w:val="000000"/>
                <w:sz w:val="20"/>
                <w:szCs w:val="20"/>
              </w:rPr>
              <w:t xml:space="preserve">The </w:t>
            </w:r>
            <w:r w:rsidRPr="00646AA0">
              <w:rPr>
                <w:rFonts w:ascii="Arial" w:hAnsi="Arial" w:cs="Arial"/>
                <w:b/>
                <w:bCs/>
                <w:color w:val="000000"/>
                <w:sz w:val="20"/>
                <w:szCs w:val="20"/>
              </w:rPr>
              <w:t>Royal Commission recommended</w:t>
            </w:r>
            <w:r w:rsidRPr="00646AA0">
              <w:rPr>
                <w:rFonts w:ascii="Arial" w:hAnsi="Arial" w:cs="Arial"/>
                <w:color w:val="000000"/>
                <w:sz w:val="20"/>
                <w:szCs w:val="20"/>
              </w:rPr>
              <w:t xml:space="preserve"> that the Victorian Government:</w:t>
            </w:r>
          </w:p>
          <w:p w14:paraId="3BB936F0" w14:textId="4C9233E7" w:rsidR="00244016" w:rsidRPr="00646AA0" w:rsidRDefault="00646AA0" w:rsidP="00646AA0">
            <w:pPr>
              <w:pStyle w:val="ListParagraph"/>
              <w:numPr>
                <w:ilvl w:val="0"/>
                <w:numId w:val="5"/>
              </w:numPr>
              <w:autoSpaceDE w:val="0"/>
              <w:autoSpaceDN w:val="0"/>
              <w:adjustRightInd w:val="0"/>
              <w:rPr>
                <w:rFonts w:ascii="Arial" w:hAnsi="Arial" w:cs="Arial"/>
                <w:color w:val="7030A0"/>
                <w:sz w:val="20"/>
                <w:szCs w:val="20"/>
              </w:rPr>
            </w:pPr>
            <w:r>
              <w:rPr>
                <w:rFonts w:ascii="Arial" w:hAnsi="Arial" w:cs="Arial"/>
                <w:color w:val="000000"/>
                <w:sz w:val="20"/>
                <w:szCs w:val="20"/>
              </w:rPr>
              <w:t>E</w:t>
            </w:r>
            <w:r w:rsidR="00244016" w:rsidRPr="00646AA0">
              <w:rPr>
                <w:rFonts w:ascii="Arial" w:hAnsi="Arial" w:cs="Arial"/>
                <w:color w:val="000000"/>
                <w:sz w:val="20"/>
                <w:szCs w:val="20"/>
              </w:rPr>
              <w:t xml:space="preserve">stablish an independent statutory authority, the </w:t>
            </w:r>
            <w:r w:rsidR="00244016" w:rsidRPr="00646AA0">
              <w:rPr>
                <w:rFonts w:ascii="Arial" w:hAnsi="Arial" w:cs="Arial"/>
                <w:b/>
                <w:bCs/>
                <w:color w:val="7030A0"/>
                <w:sz w:val="20"/>
                <w:szCs w:val="20"/>
              </w:rPr>
              <w:t>Mental Health and Wellbeing Commission</w:t>
            </w:r>
          </w:p>
          <w:p w14:paraId="4B7D7279" w14:textId="1520CC4D" w:rsidR="00244016" w:rsidRPr="00646AA0" w:rsidRDefault="00244016" w:rsidP="00646AA0">
            <w:pPr>
              <w:pStyle w:val="ListParagraph"/>
              <w:numPr>
                <w:ilvl w:val="1"/>
                <w:numId w:val="6"/>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hold government to account for the performance and quality and safety of the mental health and wellbeing system;</w:t>
            </w:r>
          </w:p>
          <w:p w14:paraId="269D6B45" w14:textId="2FF8C961" w:rsidR="00244016" w:rsidRPr="00646AA0" w:rsidRDefault="00244016" w:rsidP="00646AA0">
            <w:pPr>
              <w:pStyle w:val="ListParagraph"/>
              <w:numPr>
                <w:ilvl w:val="1"/>
                <w:numId w:val="6"/>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support people living with mental illness or psychological distress, families, carers and supporters to lead and partner in the improvement of the system;</w:t>
            </w:r>
          </w:p>
          <w:p w14:paraId="0028EB58" w14:textId="30A0EA40" w:rsidR="00244016" w:rsidRPr="00646AA0" w:rsidRDefault="00244016" w:rsidP="00646AA0">
            <w:pPr>
              <w:pStyle w:val="ListParagraph"/>
              <w:numPr>
                <w:ilvl w:val="1"/>
                <w:numId w:val="6"/>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monitors the Victorian Government’s progress in implementing the Royal Commission’s recommendations; and</w:t>
            </w:r>
          </w:p>
          <w:p w14:paraId="3CD94811" w14:textId="620A51D3" w:rsidR="00244016" w:rsidRPr="00646AA0" w:rsidRDefault="00244016" w:rsidP="00646AA0">
            <w:pPr>
              <w:pStyle w:val="ListParagraph"/>
              <w:numPr>
                <w:ilvl w:val="1"/>
                <w:numId w:val="6"/>
              </w:numPr>
              <w:autoSpaceDE w:val="0"/>
              <w:autoSpaceDN w:val="0"/>
              <w:adjustRightInd w:val="0"/>
              <w:rPr>
                <w:rFonts w:ascii="Arial" w:hAnsi="Arial" w:cs="Arial"/>
                <w:color w:val="000000"/>
                <w:sz w:val="20"/>
                <w:szCs w:val="20"/>
              </w:rPr>
            </w:pPr>
            <w:proofErr w:type="gramStart"/>
            <w:r w:rsidRPr="00646AA0">
              <w:rPr>
                <w:rFonts w:ascii="Arial" w:hAnsi="Arial" w:cs="Arial"/>
                <w:color w:val="000000"/>
                <w:sz w:val="20"/>
                <w:szCs w:val="20"/>
              </w:rPr>
              <w:t>address</w:t>
            </w:r>
            <w:proofErr w:type="gramEnd"/>
            <w:r w:rsidRPr="00646AA0">
              <w:rPr>
                <w:rFonts w:ascii="Arial" w:hAnsi="Arial" w:cs="Arial"/>
                <w:color w:val="000000"/>
                <w:sz w:val="20"/>
                <w:szCs w:val="20"/>
              </w:rPr>
              <w:t xml:space="preserve"> stigma related to mental health.</w:t>
            </w:r>
          </w:p>
          <w:p w14:paraId="76AE7763" w14:textId="77777777" w:rsidR="00244016" w:rsidRPr="00646AA0" w:rsidRDefault="00244016" w:rsidP="005F5732">
            <w:pPr>
              <w:autoSpaceDE w:val="0"/>
              <w:autoSpaceDN w:val="0"/>
              <w:adjustRightInd w:val="0"/>
              <w:rPr>
                <w:rFonts w:ascii="Arial" w:hAnsi="Arial" w:cs="Arial"/>
                <w:color w:val="000000"/>
                <w:sz w:val="20"/>
                <w:szCs w:val="20"/>
              </w:rPr>
            </w:pPr>
          </w:p>
          <w:p w14:paraId="1E26F692" w14:textId="77777777" w:rsidR="00244016" w:rsidRPr="00646AA0" w:rsidRDefault="00244016" w:rsidP="005F5732">
            <w:pPr>
              <w:autoSpaceDE w:val="0"/>
              <w:autoSpaceDN w:val="0"/>
              <w:adjustRightInd w:val="0"/>
              <w:rPr>
                <w:rFonts w:ascii="Arial" w:hAnsi="Arial" w:cs="Arial"/>
                <w:color w:val="000000"/>
                <w:sz w:val="20"/>
                <w:szCs w:val="20"/>
              </w:rPr>
            </w:pPr>
            <w:r w:rsidRPr="00646AA0">
              <w:rPr>
                <w:rFonts w:ascii="Arial" w:hAnsi="Arial" w:cs="Arial"/>
                <w:color w:val="000000"/>
                <w:sz w:val="20"/>
                <w:szCs w:val="20"/>
              </w:rPr>
              <w:t xml:space="preserve">The </w:t>
            </w:r>
            <w:r w:rsidRPr="00646AA0">
              <w:rPr>
                <w:rFonts w:ascii="Arial" w:hAnsi="Arial" w:cs="Arial"/>
                <w:b/>
                <w:bCs/>
                <w:color w:val="7030A0"/>
                <w:sz w:val="20"/>
                <w:szCs w:val="20"/>
              </w:rPr>
              <w:t>Royal Commission recommended that the Victorian Government</w:t>
            </w:r>
            <w:r w:rsidRPr="00646AA0">
              <w:rPr>
                <w:rFonts w:ascii="Arial" w:hAnsi="Arial" w:cs="Arial"/>
                <w:color w:val="7030A0"/>
                <w:sz w:val="20"/>
                <w:szCs w:val="20"/>
              </w:rPr>
              <w:t>:</w:t>
            </w:r>
          </w:p>
          <w:p w14:paraId="57CDFE34" w14:textId="00D5A888" w:rsidR="00244016" w:rsidRPr="00646AA0" w:rsidRDefault="00244016" w:rsidP="00646AA0">
            <w:pPr>
              <w:pStyle w:val="ListParagraph"/>
              <w:numPr>
                <w:ilvl w:val="2"/>
                <w:numId w:val="6"/>
              </w:numPr>
              <w:autoSpaceDE w:val="0"/>
              <w:autoSpaceDN w:val="0"/>
              <w:adjustRightInd w:val="0"/>
              <w:rPr>
                <w:rFonts w:ascii="Arial" w:hAnsi="Arial" w:cs="Arial"/>
                <w:color w:val="000000"/>
                <w:sz w:val="20"/>
                <w:szCs w:val="20"/>
              </w:rPr>
            </w:pPr>
            <w:proofErr w:type="gramStart"/>
            <w:r w:rsidRPr="00646AA0">
              <w:rPr>
                <w:rFonts w:ascii="Arial" w:hAnsi="Arial" w:cs="Arial"/>
                <w:color w:val="000000"/>
                <w:sz w:val="20"/>
                <w:szCs w:val="20"/>
              </w:rPr>
              <w:t>enable</w:t>
            </w:r>
            <w:proofErr w:type="gramEnd"/>
            <w:r w:rsidRPr="00646AA0">
              <w:rPr>
                <w:rFonts w:ascii="Arial" w:hAnsi="Arial" w:cs="Arial"/>
                <w:color w:val="000000"/>
                <w:sz w:val="20"/>
                <w:szCs w:val="20"/>
              </w:rPr>
              <w:t xml:space="preserve"> the Mental Health and Wellbeing Commission to use its full suite of complaints and oversight functions to monitor, inquire into and report on system-wide quality and safety.</w:t>
            </w:r>
          </w:p>
          <w:p w14:paraId="149DEF74" w14:textId="11C6FA84" w:rsidR="00244016" w:rsidRPr="00646AA0" w:rsidRDefault="00244016" w:rsidP="00646AA0">
            <w:pPr>
              <w:pStyle w:val="ListParagraph"/>
              <w:numPr>
                <w:ilvl w:val="2"/>
                <w:numId w:val="6"/>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facilitate the Mental Health and Wellbeing Commission to monitor, as matters of priority, the:</w:t>
            </w:r>
          </w:p>
          <w:p w14:paraId="09F7F176" w14:textId="4DB41CD7" w:rsidR="00244016" w:rsidRPr="00646AA0" w:rsidRDefault="00244016" w:rsidP="00646AA0">
            <w:pPr>
              <w:pStyle w:val="ListParagraph"/>
              <w:numPr>
                <w:ilvl w:val="1"/>
                <w:numId w:val="5"/>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use of seclusion and restraint;</w:t>
            </w:r>
          </w:p>
          <w:p w14:paraId="07F6F7D0" w14:textId="72263F5F" w:rsidR="00244016" w:rsidRPr="00646AA0" w:rsidRDefault="00244016" w:rsidP="00646AA0">
            <w:pPr>
              <w:pStyle w:val="ListParagraph"/>
              <w:numPr>
                <w:ilvl w:val="1"/>
                <w:numId w:val="5"/>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use of compulsory treatment;</w:t>
            </w:r>
          </w:p>
          <w:p w14:paraId="288DA607" w14:textId="32A9193C" w:rsidR="00244016" w:rsidRPr="00646AA0" w:rsidRDefault="00244016" w:rsidP="00646AA0">
            <w:pPr>
              <w:pStyle w:val="ListParagraph"/>
              <w:numPr>
                <w:ilvl w:val="1"/>
                <w:numId w:val="5"/>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incidence of gender-based violence in mental health facilities; and</w:t>
            </w:r>
          </w:p>
          <w:p w14:paraId="5D272E9C" w14:textId="3238363A" w:rsidR="00244016" w:rsidRPr="00646AA0" w:rsidRDefault="00244016" w:rsidP="00646AA0">
            <w:pPr>
              <w:pStyle w:val="ListParagraph"/>
              <w:numPr>
                <w:ilvl w:val="1"/>
                <w:numId w:val="5"/>
              </w:numPr>
              <w:autoSpaceDE w:val="0"/>
              <w:autoSpaceDN w:val="0"/>
              <w:adjustRightInd w:val="0"/>
              <w:rPr>
                <w:rFonts w:ascii="Arial" w:hAnsi="Arial" w:cs="Arial"/>
                <w:color w:val="000000"/>
                <w:sz w:val="20"/>
                <w:szCs w:val="20"/>
              </w:rPr>
            </w:pPr>
            <w:proofErr w:type="gramStart"/>
            <w:r w:rsidRPr="00646AA0">
              <w:rPr>
                <w:rFonts w:ascii="Arial" w:hAnsi="Arial" w:cs="Arial"/>
                <w:color w:val="000000"/>
                <w:sz w:val="20"/>
                <w:szCs w:val="20"/>
              </w:rPr>
              <w:t>incidence</w:t>
            </w:r>
            <w:proofErr w:type="gramEnd"/>
            <w:r w:rsidRPr="00646AA0">
              <w:rPr>
                <w:rFonts w:ascii="Arial" w:hAnsi="Arial" w:cs="Arial"/>
                <w:color w:val="000000"/>
                <w:sz w:val="20"/>
                <w:szCs w:val="20"/>
              </w:rPr>
              <w:t xml:space="preserve"> of suicides in healthcare settings.</w:t>
            </w:r>
          </w:p>
          <w:p w14:paraId="43340F3B" w14:textId="32BA2B55" w:rsidR="00244016" w:rsidRPr="00646AA0" w:rsidRDefault="00244016" w:rsidP="00646AA0">
            <w:pPr>
              <w:pStyle w:val="ListParagraph"/>
              <w:numPr>
                <w:ilvl w:val="2"/>
                <w:numId w:val="6"/>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enable the Mental Health and Wellbeing Commission to:</w:t>
            </w:r>
          </w:p>
          <w:p w14:paraId="3F392E3D" w14:textId="1F23404E" w:rsidR="00244016" w:rsidRPr="00646AA0" w:rsidRDefault="00244016" w:rsidP="00646AA0">
            <w:pPr>
              <w:pStyle w:val="ListParagraph"/>
              <w:numPr>
                <w:ilvl w:val="1"/>
                <w:numId w:val="6"/>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work with the Department of Health and relevant regulators to build a comprehensive understanding of quality and safety issues in mental health and wellbeing services;</w:t>
            </w:r>
          </w:p>
          <w:p w14:paraId="3B8E6F93" w14:textId="77777777" w:rsidR="00646AA0" w:rsidRDefault="00244016" w:rsidP="00646AA0">
            <w:pPr>
              <w:pStyle w:val="ListParagraph"/>
              <w:numPr>
                <w:ilvl w:val="1"/>
                <w:numId w:val="6"/>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ensure on an ongoing basis that complaints-handling and investigation approaches:</w:t>
            </w:r>
          </w:p>
          <w:p w14:paraId="6248B94B" w14:textId="2AF164D7" w:rsidR="00244016" w:rsidRPr="00646AA0" w:rsidRDefault="00646AA0" w:rsidP="00646AA0">
            <w:pPr>
              <w:pStyle w:val="ListParagraph"/>
              <w:numPr>
                <w:ilvl w:val="3"/>
                <w:numId w:val="6"/>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 xml:space="preserve"> </w:t>
            </w:r>
            <w:r w:rsidR="00244016" w:rsidRPr="00646AA0">
              <w:rPr>
                <w:rFonts w:ascii="Arial" w:hAnsi="Arial" w:cs="Arial"/>
                <w:color w:val="000000"/>
                <w:sz w:val="20"/>
                <w:szCs w:val="20"/>
              </w:rPr>
              <w:t>meet the needs of consumers, families, carers, and supporters and</w:t>
            </w:r>
          </w:p>
          <w:p w14:paraId="1AF94BF0" w14:textId="5E2CB49D" w:rsidR="00244016" w:rsidRPr="00646AA0" w:rsidRDefault="00244016" w:rsidP="00646AA0">
            <w:pPr>
              <w:pStyle w:val="ListParagraph"/>
              <w:numPr>
                <w:ilvl w:val="3"/>
                <w:numId w:val="6"/>
              </w:numPr>
              <w:autoSpaceDE w:val="0"/>
              <w:autoSpaceDN w:val="0"/>
              <w:adjustRightInd w:val="0"/>
              <w:rPr>
                <w:rFonts w:ascii="Arial" w:hAnsi="Arial" w:cs="Arial"/>
                <w:color w:val="000000"/>
                <w:sz w:val="20"/>
                <w:szCs w:val="20"/>
              </w:rPr>
            </w:pPr>
            <w:proofErr w:type="gramStart"/>
            <w:r w:rsidRPr="00646AA0">
              <w:rPr>
                <w:rFonts w:ascii="Arial" w:hAnsi="Arial" w:cs="Arial"/>
                <w:color w:val="000000"/>
                <w:sz w:val="20"/>
                <w:szCs w:val="20"/>
              </w:rPr>
              <w:t>support</w:t>
            </w:r>
            <w:proofErr w:type="gramEnd"/>
            <w:r w:rsidRPr="00646AA0">
              <w:rPr>
                <w:rFonts w:ascii="Arial" w:hAnsi="Arial" w:cs="Arial"/>
                <w:color w:val="000000"/>
                <w:sz w:val="20"/>
                <w:szCs w:val="20"/>
              </w:rPr>
              <w:t xml:space="preserve"> services to resolve concerns.</w:t>
            </w:r>
          </w:p>
          <w:p w14:paraId="68E2F9EC" w14:textId="0BE55F8D" w:rsidR="00244016" w:rsidRPr="00646AA0" w:rsidRDefault="00244016" w:rsidP="00646AA0">
            <w:pPr>
              <w:pStyle w:val="ListParagraph"/>
              <w:numPr>
                <w:ilvl w:val="1"/>
                <w:numId w:val="6"/>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advise government on issues of concern and areas for improvement; and</w:t>
            </w:r>
          </w:p>
          <w:p w14:paraId="669AB45D" w14:textId="582EBDC9" w:rsidR="00244016" w:rsidRPr="00646AA0" w:rsidRDefault="00244016" w:rsidP="00646AA0">
            <w:pPr>
              <w:pStyle w:val="ListParagraph"/>
              <w:numPr>
                <w:ilvl w:val="1"/>
                <w:numId w:val="6"/>
              </w:numPr>
              <w:autoSpaceDE w:val="0"/>
              <w:autoSpaceDN w:val="0"/>
              <w:adjustRightInd w:val="0"/>
              <w:rPr>
                <w:rFonts w:ascii="Arial" w:hAnsi="Arial" w:cs="Arial"/>
                <w:color w:val="000000"/>
                <w:sz w:val="20"/>
                <w:szCs w:val="20"/>
              </w:rPr>
            </w:pPr>
            <w:proofErr w:type="gramStart"/>
            <w:r w:rsidRPr="00646AA0">
              <w:rPr>
                <w:rFonts w:ascii="Arial" w:hAnsi="Arial" w:cs="Arial"/>
                <w:color w:val="000000"/>
                <w:sz w:val="20"/>
                <w:szCs w:val="20"/>
              </w:rPr>
              <w:t>record</w:t>
            </w:r>
            <w:proofErr w:type="gramEnd"/>
            <w:r w:rsidRPr="00646AA0">
              <w:rPr>
                <w:rFonts w:ascii="Arial" w:hAnsi="Arial" w:cs="Arial"/>
                <w:color w:val="000000"/>
                <w:sz w:val="20"/>
                <w:szCs w:val="20"/>
              </w:rPr>
              <w:t>, report and publish service-level complaints and other relevant data and information.</w:t>
            </w:r>
          </w:p>
          <w:p w14:paraId="580647A0" w14:textId="77777777" w:rsidR="00244016" w:rsidRPr="00646AA0" w:rsidRDefault="00244016" w:rsidP="005F5732">
            <w:pPr>
              <w:autoSpaceDE w:val="0"/>
              <w:autoSpaceDN w:val="0"/>
              <w:adjustRightInd w:val="0"/>
              <w:rPr>
                <w:rFonts w:ascii="Arial" w:hAnsi="Arial" w:cs="Arial"/>
                <w:color w:val="000000"/>
                <w:sz w:val="20"/>
                <w:szCs w:val="20"/>
              </w:rPr>
            </w:pPr>
          </w:p>
          <w:p w14:paraId="03F697ED" w14:textId="77777777" w:rsidR="00244016" w:rsidRPr="00646AA0" w:rsidRDefault="00244016" w:rsidP="005F5732">
            <w:pPr>
              <w:autoSpaceDE w:val="0"/>
              <w:autoSpaceDN w:val="0"/>
              <w:adjustRightInd w:val="0"/>
              <w:rPr>
                <w:rFonts w:ascii="Arial" w:hAnsi="Arial" w:cs="Arial"/>
                <w:color w:val="000000"/>
                <w:sz w:val="20"/>
                <w:szCs w:val="20"/>
              </w:rPr>
            </w:pPr>
            <w:r w:rsidRPr="00646AA0">
              <w:rPr>
                <w:rFonts w:ascii="Arial" w:hAnsi="Arial" w:cs="Arial"/>
                <w:color w:val="000000"/>
                <w:sz w:val="20"/>
                <w:szCs w:val="20"/>
              </w:rPr>
              <w:t xml:space="preserve">The </w:t>
            </w:r>
            <w:r w:rsidRPr="00646AA0">
              <w:rPr>
                <w:rFonts w:ascii="Arial" w:hAnsi="Arial" w:cs="Arial"/>
                <w:b/>
                <w:bCs/>
                <w:color w:val="7030A0"/>
                <w:sz w:val="20"/>
                <w:szCs w:val="20"/>
              </w:rPr>
              <w:t>new Act will establish</w:t>
            </w:r>
            <w:r w:rsidRPr="00646AA0">
              <w:rPr>
                <w:rFonts w:ascii="Arial" w:hAnsi="Arial" w:cs="Arial"/>
                <w:color w:val="7030A0"/>
                <w:sz w:val="20"/>
                <w:szCs w:val="20"/>
              </w:rPr>
              <w:t>:</w:t>
            </w:r>
          </w:p>
          <w:p w14:paraId="262F0790" w14:textId="77777777" w:rsidR="00244016" w:rsidRPr="00646AA0" w:rsidRDefault="00244016" w:rsidP="005F5732">
            <w:pPr>
              <w:pStyle w:val="ListParagraph"/>
              <w:numPr>
                <w:ilvl w:val="0"/>
                <w:numId w:val="1"/>
              </w:numPr>
              <w:autoSpaceDE w:val="0"/>
              <w:autoSpaceDN w:val="0"/>
              <w:adjustRightInd w:val="0"/>
              <w:spacing w:after="127"/>
              <w:rPr>
                <w:rFonts w:ascii="Arial" w:hAnsi="Arial" w:cs="Arial"/>
                <w:color w:val="000000"/>
                <w:sz w:val="20"/>
                <w:szCs w:val="20"/>
              </w:rPr>
            </w:pPr>
            <w:r w:rsidRPr="00646AA0">
              <w:rPr>
                <w:rFonts w:ascii="Arial" w:hAnsi="Arial" w:cs="Arial"/>
                <w:color w:val="000000"/>
                <w:sz w:val="20"/>
                <w:szCs w:val="20"/>
              </w:rPr>
              <w:t>Mental Health and Wellbeing Commission which will</w:t>
            </w:r>
          </w:p>
          <w:p w14:paraId="7541D615" w14:textId="77777777" w:rsidR="00244016" w:rsidRPr="00646AA0" w:rsidRDefault="00244016" w:rsidP="005F5732">
            <w:pPr>
              <w:pStyle w:val="ListParagraph"/>
              <w:numPr>
                <w:ilvl w:val="1"/>
                <w:numId w:val="1"/>
              </w:numPr>
              <w:autoSpaceDE w:val="0"/>
              <w:autoSpaceDN w:val="0"/>
              <w:adjustRightInd w:val="0"/>
              <w:spacing w:after="127"/>
              <w:rPr>
                <w:rFonts w:ascii="Arial" w:hAnsi="Arial" w:cs="Arial"/>
                <w:color w:val="000000"/>
                <w:sz w:val="20"/>
                <w:szCs w:val="20"/>
              </w:rPr>
            </w:pPr>
            <w:r w:rsidRPr="00646AA0">
              <w:rPr>
                <w:rFonts w:ascii="Arial" w:hAnsi="Arial" w:cs="Arial"/>
                <w:color w:val="000000"/>
                <w:sz w:val="20"/>
                <w:szCs w:val="20"/>
              </w:rPr>
              <w:t>have responsibility for system-wide oversight of the quality and safety of mental health service delivery and advise government on areas of concern and improvement.</w:t>
            </w:r>
          </w:p>
          <w:p w14:paraId="79BEDB5C" w14:textId="77777777" w:rsidR="00244016" w:rsidRPr="00646AA0" w:rsidRDefault="00244016" w:rsidP="005F5732">
            <w:pPr>
              <w:pStyle w:val="ListParagraph"/>
              <w:numPr>
                <w:ilvl w:val="1"/>
                <w:numId w:val="1"/>
              </w:numPr>
              <w:autoSpaceDE w:val="0"/>
              <w:autoSpaceDN w:val="0"/>
              <w:adjustRightInd w:val="0"/>
              <w:spacing w:after="127"/>
              <w:rPr>
                <w:rFonts w:ascii="Arial" w:hAnsi="Arial" w:cs="Arial"/>
                <w:color w:val="000000"/>
                <w:sz w:val="20"/>
                <w:szCs w:val="20"/>
              </w:rPr>
            </w:pPr>
            <w:r w:rsidRPr="00646AA0">
              <w:rPr>
                <w:rFonts w:ascii="Arial" w:hAnsi="Arial" w:cs="Arial"/>
                <w:color w:val="000000"/>
                <w:sz w:val="20"/>
                <w:szCs w:val="20"/>
              </w:rPr>
              <w:t>inquire into system-wide quality and safety challenges or concerns and have the power to initiate investigations.</w:t>
            </w:r>
          </w:p>
          <w:p w14:paraId="29F262D1" w14:textId="77777777" w:rsidR="00244016" w:rsidRPr="00646AA0" w:rsidRDefault="00244016" w:rsidP="005F5732">
            <w:pPr>
              <w:pStyle w:val="ListParagraph"/>
              <w:numPr>
                <w:ilvl w:val="1"/>
                <w:numId w:val="1"/>
              </w:numPr>
              <w:autoSpaceDE w:val="0"/>
              <w:autoSpaceDN w:val="0"/>
              <w:adjustRightInd w:val="0"/>
              <w:spacing w:after="127"/>
              <w:rPr>
                <w:rFonts w:ascii="Arial" w:hAnsi="Arial" w:cs="Arial"/>
                <w:color w:val="000000"/>
                <w:sz w:val="20"/>
                <w:szCs w:val="20"/>
              </w:rPr>
            </w:pPr>
            <w:r w:rsidRPr="00646AA0">
              <w:rPr>
                <w:rFonts w:ascii="Arial" w:hAnsi="Arial" w:cs="Arial"/>
                <w:color w:val="000000"/>
                <w:sz w:val="20"/>
                <w:szCs w:val="20"/>
              </w:rPr>
              <w:t>receive complaints about noncompliance with the principles of the new act and investigate complaints about mental health and wellbeing service delivery.</w:t>
            </w:r>
          </w:p>
          <w:p w14:paraId="52C5B248" w14:textId="77777777" w:rsidR="00244016" w:rsidRPr="00646AA0" w:rsidRDefault="00244016" w:rsidP="005F5732">
            <w:pPr>
              <w:pStyle w:val="ListParagraph"/>
              <w:numPr>
                <w:ilvl w:val="1"/>
                <w:numId w:val="1"/>
              </w:numPr>
              <w:autoSpaceDE w:val="0"/>
              <w:autoSpaceDN w:val="0"/>
              <w:adjustRightInd w:val="0"/>
              <w:spacing w:after="127"/>
              <w:rPr>
                <w:rFonts w:ascii="Arial" w:hAnsi="Arial" w:cs="Arial"/>
                <w:color w:val="000000"/>
                <w:sz w:val="20"/>
                <w:szCs w:val="20"/>
              </w:rPr>
            </w:pPr>
            <w:r w:rsidRPr="00646AA0">
              <w:rPr>
                <w:rFonts w:ascii="Arial" w:hAnsi="Arial" w:cs="Arial"/>
                <w:color w:val="000000"/>
                <w:sz w:val="20"/>
                <w:szCs w:val="20"/>
              </w:rPr>
              <w:t>play a key role in monitoring achievement of some of the Royal Commission’s key goals, such as reducing the use of compulsory treatment and coercive practices.</w:t>
            </w:r>
          </w:p>
          <w:p w14:paraId="05556381" w14:textId="77777777" w:rsidR="00244016" w:rsidRPr="00646AA0" w:rsidRDefault="00244016" w:rsidP="005F5732">
            <w:pPr>
              <w:pStyle w:val="ListParagraph"/>
              <w:numPr>
                <w:ilvl w:val="1"/>
                <w:numId w:val="1"/>
              </w:numPr>
              <w:autoSpaceDE w:val="0"/>
              <w:autoSpaceDN w:val="0"/>
              <w:adjustRightInd w:val="0"/>
              <w:spacing w:after="127"/>
              <w:rPr>
                <w:rFonts w:ascii="Arial" w:hAnsi="Arial" w:cs="Arial"/>
                <w:color w:val="000000"/>
                <w:sz w:val="20"/>
                <w:szCs w:val="20"/>
              </w:rPr>
            </w:pPr>
            <w:r w:rsidRPr="00646AA0">
              <w:rPr>
                <w:rFonts w:ascii="Arial" w:hAnsi="Arial" w:cs="Arial"/>
                <w:color w:val="000000"/>
                <w:sz w:val="20"/>
                <w:szCs w:val="20"/>
              </w:rPr>
              <w:t>be led by a small group of Commissioners including at least one Commissioner with lived experience of mental illness or psychological distress and one Commissioner with lived experience as a family member or carer.</w:t>
            </w:r>
          </w:p>
          <w:p w14:paraId="37D6FC31" w14:textId="77777777" w:rsidR="00244016" w:rsidRPr="00646AA0" w:rsidRDefault="00244016" w:rsidP="005F5732">
            <w:pPr>
              <w:pStyle w:val="ListParagraph"/>
              <w:numPr>
                <w:ilvl w:val="1"/>
                <w:numId w:val="1"/>
              </w:numPr>
              <w:autoSpaceDE w:val="0"/>
              <w:autoSpaceDN w:val="0"/>
              <w:adjustRightInd w:val="0"/>
              <w:spacing w:after="127"/>
              <w:rPr>
                <w:rFonts w:ascii="Arial" w:hAnsi="Arial" w:cs="Arial"/>
                <w:color w:val="000000"/>
                <w:sz w:val="20"/>
                <w:szCs w:val="20"/>
              </w:rPr>
            </w:pPr>
            <w:proofErr w:type="gramStart"/>
            <w:r w:rsidRPr="00646AA0">
              <w:rPr>
                <w:rFonts w:ascii="Arial" w:hAnsi="Arial" w:cs="Arial"/>
                <w:color w:val="000000"/>
                <w:sz w:val="20"/>
                <w:szCs w:val="20"/>
              </w:rPr>
              <w:t>have</w:t>
            </w:r>
            <w:proofErr w:type="gramEnd"/>
            <w:r w:rsidRPr="00646AA0">
              <w:rPr>
                <w:rFonts w:ascii="Arial" w:hAnsi="Arial" w:cs="Arial"/>
                <w:color w:val="000000"/>
                <w:sz w:val="20"/>
                <w:szCs w:val="20"/>
              </w:rPr>
              <w:t xml:space="preserve"> oversight and complaint handling functions that will be extended to all providers funded by the Victorian Government to deliver mental health and wellbeing treatment, care and support.</w:t>
            </w:r>
          </w:p>
          <w:p w14:paraId="4D95C3B5" w14:textId="77777777" w:rsidR="00244016" w:rsidRPr="00646AA0" w:rsidRDefault="00244016" w:rsidP="005F5732">
            <w:pPr>
              <w:autoSpaceDE w:val="0"/>
              <w:autoSpaceDN w:val="0"/>
              <w:adjustRightInd w:val="0"/>
              <w:spacing w:after="127"/>
              <w:rPr>
                <w:rFonts w:ascii="Arial" w:hAnsi="Arial" w:cs="Arial"/>
                <w:color w:val="000000"/>
                <w:sz w:val="20"/>
                <w:szCs w:val="20"/>
              </w:rPr>
            </w:pPr>
          </w:p>
          <w:p w14:paraId="0581E3C7" w14:textId="77777777" w:rsidR="00244016" w:rsidRPr="00646AA0" w:rsidRDefault="00244016" w:rsidP="005F5732">
            <w:pPr>
              <w:autoSpaceDE w:val="0"/>
              <w:autoSpaceDN w:val="0"/>
              <w:adjustRightInd w:val="0"/>
              <w:spacing w:after="127"/>
              <w:rPr>
                <w:rFonts w:ascii="Arial" w:hAnsi="Arial" w:cs="Arial"/>
                <w:color w:val="000000"/>
                <w:sz w:val="20"/>
                <w:szCs w:val="20"/>
              </w:rPr>
            </w:pPr>
            <w:r w:rsidRPr="00646AA0">
              <w:rPr>
                <w:rFonts w:ascii="Arial" w:hAnsi="Arial" w:cs="Arial"/>
                <w:color w:val="000000"/>
                <w:sz w:val="20"/>
                <w:szCs w:val="20"/>
              </w:rPr>
              <w:t xml:space="preserve">The </w:t>
            </w:r>
            <w:r w:rsidRPr="00646AA0">
              <w:rPr>
                <w:rFonts w:ascii="Arial" w:hAnsi="Arial" w:cs="Arial"/>
                <w:b/>
                <w:bCs/>
                <w:color w:val="7030A0"/>
                <w:sz w:val="20"/>
                <w:szCs w:val="20"/>
              </w:rPr>
              <w:t>Royal Commission recommends</w:t>
            </w:r>
            <w:r w:rsidRPr="00646AA0">
              <w:rPr>
                <w:rFonts w:ascii="Arial" w:hAnsi="Arial" w:cs="Arial"/>
                <w:color w:val="7030A0"/>
                <w:sz w:val="20"/>
                <w:szCs w:val="20"/>
              </w:rPr>
              <w:t xml:space="preserve"> </w:t>
            </w:r>
            <w:r w:rsidRPr="00646AA0">
              <w:rPr>
                <w:rFonts w:ascii="Arial" w:hAnsi="Arial" w:cs="Arial"/>
                <w:color w:val="000000"/>
                <w:sz w:val="20"/>
                <w:szCs w:val="20"/>
              </w:rPr>
              <w:t>that the Victorian Government:</w:t>
            </w:r>
          </w:p>
          <w:p w14:paraId="630C07C8" w14:textId="2B84F656" w:rsidR="00244016" w:rsidRPr="00646AA0" w:rsidRDefault="00244016" w:rsidP="00646AA0">
            <w:pPr>
              <w:pStyle w:val="ListParagraph"/>
              <w:numPr>
                <w:ilvl w:val="0"/>
                <w:numId w:val="7"/>
              </w:numPr>
              <w:autoSpaceDE w:val="0"/>
              <w:autoSpaceDN w:val="0"/>
              <w:adjustRightInd w:val="0"/>
              <w:spacing w:after="127"/>
              <w:rPr>
                <w:rFonts w:ascii="Arial" w:hAnsi="Arial" w:cs="Arial"/>
                <w:color w:val="000000"/>
                <w:sz w:val="20"/>
                <w:szCs w:val="20"/>
              </w:rPr>
            </w:pPr>
            <w:r w:rsidRPr="00646AA0">
              <w:rPr>
                <w:rFonts w:ascii="Arial" w:hAnsi="Arial" w:cs="Arial"/>
                <w:color w:val="000000"/>
                <w:sz w:val="20"/>
                <w:szCs w:val="20"/>
              </w:rPr>
              <w:t xml:space="preserve">establish in legislation the role of </w:t>
            </w:r>
            <w:r w:rsidRPr="00646AA0">
              <w:rPr>
                <w:rFonts w:ascii="Arial" w:hAnsi="Arial" w:cs="Arial"/>
                <w:b/>
                <w:bCs/>
                <w:color w:val="7030A0"/>
                <w:sz w:val="20"/>
                <w:szCs w:val="20"/>
              </w:rPr>
              <w:t>Chief Officer for Mental Health and Wellbeing</w:t>
            </w:r>
            <w:r w:rsidRPr="00646AA0">
              <w:rPr>
                <w:rFonts w:ascii="Arial" w:hAnsi="Arial" w:cs="Arial"/>
                <w:color w:val="7030A0"/>
                <w:sz w:val="20"/>
                <w:szCs w:val="20"/>
              </w:rPr>
              <w:t xml:space="preserve"> </w:t>
            </w:r>
            <w:r w:rsidRPr="00646AA0">
              <w:rPr>
                <w:rFonts w:ascii="Arial" w:hAnsi="Arial" w:cs="Arial"/>
                <w:color w:val="000000"/>
                <w:sz w:val="20"/>
                <w:szCs w:val="20"/>
              </w:rPr>
              <w:t>to lead the Mental Health and Wellbeing Division in the Department of Health, and set out in that legislation that this Chief Officer is:</w:t>
            </w:r>
          </w:p>
          <w:p w14:paraId="5F93703A" w14:textId="77777777" w:rsidR="00244016" w:rsidRPr="00646AA0" w:rsidRDefault="00244016" w:rsidP="005F5732">
            <w:pPr>
              <w:autoSpaceDE w:val="0"/>
              <w:autoSpaceDN w:val="0"/>
              <w:adjustRightInd w:val="0"/>
              <w:ind w:left="720"/>
              <w:rPr>
                <w:rFonts w:ascii="Arial" w:hAnsi="Arial" w:cs="Arial"/>
                <w:color w:val="000000"/>
                <w:sz w:val="20"/>
                <w:szCs w:val="20"/>
              </w:rPr>
            </w:pPr>
            <w:r w:rsidRPr="00646AA0">
              <w:rPr>
                <w:rFonts w:ascii="Arial" w:hAnsi="Arial" w:cs="Arial"/>
                <w:color w:val="000000"/>
                <w:sz w:val="20"/>
                <w:szCs w:val="20"/>
              </w:rPr>
              <w:lastRenderedPageBreak/>
              <w:t>a. delegated the functions and powers conferred on the Secretary of the Department of Health under the new Mental Health and Wellbeing Act;</w:t>
            </w:r>
          </w:p>
          <w:p w14:paraId="3645427A" w14:textId="77777777" w:rsidR="00244016" w:rsidRPr="00646AA0" w:rsidRDefault="00244016" w:rsidP="005F5732">
            <w:pPr>
              <w:autoSpaceDE w:val="0"/>
              <w:autoSpaceDN w:val="0"/>
              <w:adjustRightInd w:val="0"/>
              <w:ind w:left="720"/>
              <w:rPr>
                <w:rFonts w:ascii="Arial" w:hAnsi="Arial" w:cs="Arial"/>
                <w:color w:val="000000"/>
                <w:sz w:val="20"/>
                <w:szCs w:val="20"/>
              </w:rPr>
            </w:pPr>
            <w:r w:rsidRPr="00646AA0">
              <w:rPr>
                <w:rFonts w:ascii="Arial" w:hAnsi="Arial" w:cs="Arial"/>
                <w:color w:val="000000"/>
                <w:sz w:val="20"/>
                <w:szCs w:val="20"/>
              </w:rPr>
              <w:t>b. appointed by and reports to the Secretary; and</w:t>
            </w:r>
          </w:p>
          <w:p w14:paraId="1A142142" w14:textId="77777777" w:rsidR="00244016" w:rsidRPr="00646AA0" w:rsidRDefault="00244016" w:rsidP="005F5732">
            <w:pPr>
              <w:autoSpaceDE w:val="0"/>
              <w:autoSpaceDN w:val="0"/>
              <w:adjustRightInd w:val="0"/>
              <w:ind w:left="720"/>
              <w:rPr>
                <w:rFonts w:ascii="Arial" w:hAnsi="Arial" w:cs="Arial"/>
                <w:color w:val="000000"/>
                <w:sz w:val="20"/>
                <w:szCs w:val="20"/>
              </w:rPr>
            </w:pPr>
            <w:r w:rsidRPr="00646AA0">
              <w:rPr>
                <w:rFonts w:ascii="Arial" w:hAnsi="Arial" w:cs="Arial"/>
                <w:color w:val="000000"/>
                <w:sz w:val="20"/>
                <w:szCs w:val="20"/>
              </w:rPr>
              <w:t>c. at the level of a Deputy Secretary.</w:t>
            </w:r>
          </w:p>
          <w:p w14:paraId="114C99C6" w14:textId="77777777" w:rsidR="00244016" w:rsidRPr="00646AA0" w:rsidRDefault="00244016" w:rsidP="005F5732">
            <w:pPr>
              <w:autoSpaceDE w:val="0"/>
              <w:autoSpaceDN w:val="0"/>
              <w:adjustRightInd w:val="0"/>
              <w:ind w:left="720"/>
              <w:rPr>
                <w:rFonts w:ascii="Arial" w:hAnsi="Arial" w:cs="Arial"/>
                <w:color w:val="000000"/>
                <w:sz w:val="20"/>
                <w:szCs w:val="20"/>
              </w:rPr>
            </w:pPr>
          </w:p>
          <w:p w14:paraId="42B40EA1" w14:textId="2D7D6708" w:rsidR="00244016" w:rsidRPr="00646AA0" w:rsidRDefault="00646AA0" w:rsidP="00646AA0">
            <w:pPr>
              <w:pStyle w:val="ListParagraph"/>
              <w:numPr>
                <w:ilvl w:val="0"/>
                <w:numId w:val="7"/>
              </w:numPr>
              <w:autoSpaceDE w:val="0"/>
              <w:autoSpaceDN w:val="0"/>
              <w:adjustRightInd w:val="0"/>
              <w:spacing w:after="127"/>
              <w:rPr>
                <w:rFonts w:ascii="Arial" w:hAnsi="Arial" w:cs="Arial"/>
                <w:color w:val="000000"/>
                <w:sz w:val="20"/>
                <w:szCs w:val="20"/>
              </w:rPr>
            </w:pPr>
            <w:r>
              <w:rPr>
                <w:rFonts w:ascii="Arial" w:hAnsi="Arial" w:cs="Arial"/>
                <w:color w:val="000000"/>
                <w:sz w:val="20"/>
                <w:szCs w:val="20"/>
              </w:rPr>
              <w:t xml:space="preserve"> </w:t>
            </w:r>
            <w:proofErr w:type="gramStart"/>
            <w:r w:rsidR="00244016" w:rsidRPr="00646AA0">
              <w:rPr>
                <w:rFonts w:ascii="Arial" w:hAnsi="Arial" w:cs="Arial"/>
                <w:color w:val="000000"/>
                <w:sz w:val="20"/>
                <w:szCs w:val="20"/>
              </w:rPr>
              <w:t>empower</w:t>
            </w:r>
            <w:proofErr w:type="gramEnd"/>
            <w:r w:rsidR="00244016" w:rsidRPr="00646AA0">
              <w:rPr>
                <w:rFonts w:ascii="Arial" w:hAnsi="Arial" w:cs="Arial"/>
                <w:color w:val="000000"/>
                <w:sz w:val="20"/>
                <w:szCs w:val="20"/>
              </w:rPr>
              <w:t xml:space="preserve"> the Chief Officer to take responsibility for the implementation of the Royal Commission’s recommendations, unless otherwise stated in these recommendations.</w:t>
            </w:r>
          </w:p>
          <w:p w14:paraId="10A21E31" w14:textId="77777777" w:rsidR="00244016" w:rsidRPr="00646AA0" w:rsidRDefault="00244016" w:rsidP="005F5732">
            <w:pPr>
              <w:autoSpaceDE w:val="0"/>
              <w:autoSpaceDN w:val="0"/>
              <w:adjustRightInd w:val="0"/>
              <w:spacing w:after="127"/>
              <w:rPr>
                <w:rFonts w:ascii="Arial" w:hAnsi="Arial" w:cs="Arial"/>
                <w:color w:val="000000"/>
                <w:sz w:val="20"/>
                <w:szCs w:val="20"/>
              </w:rPr>
            </w:pPr>
            <w:r w:rsidRPr="00646AA0">
              <w:rPr>
                <w:rFonts w:ascii="Arial" w:hAnsi="Arial" w:cs="Arial"/>
                <w:color w:val="000000"/>
                <w:sz w:val="20"/>
                <w:szCs w:val="20"/>
              </w:rPr>
              <w:t xml:space="preserve">The </w:t>
            </w:r>
            <w:r w:rsidRPr="00646AA0">
              <w:rPr>
                <w:rFonts w:ascii="Arial" w:hAnsi="Arial" w:cs="Arial"/>
                <w:b/>
                <w:bCs/>
                <w:color w:val="7030A0"/>
                <w:sz w:val="20"/>
                <w:szCs w:val="20"/>
              </w:rPr>
              <w:t>new act will establish the role of the Chief Officer for Mental Health and Wellbeing</w:t>
            </w:r>
            <w:r w:rsidRPr="00646AA0">
              <w:rPr>
                <w:rFonts w:ascii="Arial" w:hAnsi="Arial" w:cs="Arial"/>
                <w:color w:val="7030A0"/>
                <w:sz w:val="20"/>
                <w:szCs w:val="20"/>
              </w:rPr>
              <w:t xml:space="preserve">.  </w:t>
            </w:r>
            <w:r w:rsidRPr="00646AA0">
              <w:rPr>
                <w:rFonts w:ascii="Arial" w:hAnsi="Arial" w:cs="Arial"/>
                <w:color w:val="000000"/>
                <w:sz w:val="20"/>
                <w:szCs w:val="20"/>
              </w:rPr>
              <w:t xml:space="preserve">The proposed role of the Chief Officer will include: </w:t>
            </w:r>
          </w:p>
          <w:p w14:paraId="366D0043" w14:textId="77777777" w:rsidR="00244016" w:rsidRPr="00646AA0" w:rsidRDefault="00244016" w:rsidP="005F5732">
            <w:pPr>
              <w:pStyle w:val="ListParagraph"/>
              <w:numPr>
                <w:ilvl w:val="1"/>
                <w:numId w:val="1"/>
              </w:numPr>
              <w:autoSpaceDE w:val="0"/>
              <w:autoSpaceDN w:val="0"/>
              <w:adjustRightInd w:val="0"/>
              <w:spacing w:after="127"/>
              <w:rPr>
                <w:rFonts w:ascii="Arial" w:hAnsi="Arial" w:cs="Arial"/>
                <w:color w:val="000000"/>
                <w:sz w:val="18"/>
                <w:szCs w:val="18"/>
              </w:rPr>
            </w:pPr>
            <w:r w:rsidRPr="00646AA0">
              <w:rPr>
                <w:rFonts w:ascii="Arial" w:hAnsi="Arial" w:cs="Arial"/>
                <w:color w:val="000000"/>
                <w:sz w:val="20"/>
                <w:szCs w:val="20"/>
              </w:rPr>
              <w:t xml:space="preserve">developing mental health and wellbeing strategy, policy and guidelines </w:t>
            </w:r>
          </w:p>
          <w:p w14:paraId="0EAFE89A" w14:textId="77777777" w:rsidR="00244016" w:rsidRPr="00646AA0" w:rsidRDefault="00244016" w:rsidP="005F5732">
            <w:pPr>
              <w:pStyle w:val="ListParagraph"/>
              <w:numPr>
                <w:ilvl w:val="1"/>
                <w:numId w:val="1"/>
              </w:numPr>
              <w:autoSpaceDE w:val="0"/>
              <w:autoSpaceDN w:val="0"/>
              <w:adjustRightInd w:val="0"/>
              <w:spacing w:after="127"/>
              <w:rPr>
                <w:rFonts w:ascii="Arial" w:hAnsi="Arial" w:cs="Arial"/>
                <w:color w:val="000000"/>
                <w:sz w:val="18"/>
                <w:szCs w:val="18"/>
              </w:rPr>
            </w:pPr>
            <w:r w:rsidRPr="00646AA0">
              <w:rPr>
                <w:rFonts w:ascii="Arial" w:hAnsi="Arial" w:cs="Arial"/>
                <w:color w:val="000000"/>
                <w:sz w:val="20"/>
                <w:szCs w:val="20"/>
              </w:rPr>
              <w:t xml:space="preserve">planning, developing and commissioning mental health and wellbeing services that respond to Victoria’s diverse communities </w:t>
            </w:r>
          </w:p>
          <w:p w14:paraId="0D7B22C2" w14:textId="77777777" w:rsidR="00244016" w:rsidRPr="00646AA0" w:rsidRDefault="00244016" w:rsidP="005F5732">
            <w:pPr>
              <w:pStyle w:val="ListParagraph"/>
              <w:numPr>
                <w:ilvl w:val="1"/>
                <w:numId w:val="1"/>
              </w:numPr>
              <w:autoSpaceDE w:val="0"/>
              <w:autoSpaceDN w:val="0"/>
              <w:adjustRightInd w:val="0"/>
              <w:spacing w:after="127"/>
              <w:rPr>
                <w:rFonts w:ascii="Arial" w:hAnsi="Arial" w:cs="Arial"/>
                <w:color w:val="000000"/>
                <w:sz w:val="18"/>
                <w:szCs w:val="18"/>
              </w:rPr>
            </w:pPr>
            <w:r w:rsidRPr="00646AA0">
              <w:rPr>
                <w:rFonts w:ascii="Arial" w:hAnsi="Arial" w:cs="Arial"/>
                <w:color w:val="000000"/>
                <w:sz w:val="20"/>
                <w:szCs w:val="20"/>
              </w:rPr>
              <w:t xml:space="preserve">monitoring the performance, quality and safety of mental health and wellbeing service providers </w:t>
            </w:r>
          </w:p>
          <w:p w14:paraId="47F1128A" w14:textId="77777777" w:rsidR="00244016" w:rsidRPr="00646AA0" w:rsidRDefault="00244016" w:rsidP="005F5732">
            <w:pPr>
              <w:pStyle w:val="ListParagraph"/>
              <w:numPr>
                <w:ilvl w:val="1"/>
                <w:numId w:val="1"/>
              </w:numPr>
              <w:autoSpaceDE w:val="0"/>
              <w:autoSpaceDN w:val="0"/>
              <w:adjustRightInd w:val="0"/>
              <w:spacing w:after="127"/>
              <w:rPr>
                <w:rFonts w:ascii="Arial" w:hAnsi="Arial" w:cs="Arial"/>
                <w:color w:val="000000"/>
                <w:sz w:val="18"/>
                <w:szCs w:val="18"/>
              </w:rPr>
            </w:pPr>
            <w:r w:rsidRPr="00646AA0">
              <w:rPr>
                <w:rFonts w:ascii="Arial" w:hAnsi="Arial" w:cs="Arial"/>
                <w:color w:val="000000"/>
                <w:sz w:val="20"/>
                <w:szCs w:val="20"/>
              </w:rPr>
              <w:t xml:space="preserve">developing and supporting the mental health and wellbeing workforce </w:t>
            </w:r>
          </w:p>
          <w:p w14:paraId="06611C77" w14:textId="77777777" w:rsidR="00244016" w:rsidRPr="00646AA0" w:rsidRDefault="00244016" w:rsidP="005F5732">
            <w:pPr>
              <w:pStyle w:val="ListParagraph"/>
              <w:numPr>
                <w:ilvl w:val="1"/>
                <w:numId w:val="1"/>
              </w:numPr>
              <w:autoSpaceDE w:val="0"/>
              <w:autoSpaceDN w:val="0"/>
              <w:adjustRightInd w:val="0"/>
              <w:spacing w:after="127"/>
              <w:rPr>
                <w:rFonts w:ascii="Arial" w:hAnsi="Arial" w:cs="Arial"/>
                <w:color w:val="000000"/>
                <w:sz w:val="18"/>
                <w:szCs w:val="18"/>
              </w:rPr>
            </w:pPr>
            <w:r w:rsidRPr="00646AA0">
              <w:rPr>
                <w:rFonts w:ascii="Arial" w:hAnsi="Arial" w:cs="Arial"/>
                <w:color w:val="000000"/>
                <w:sz w:val="20"/>
                <w:szCs w:val="20"/>
              </w:rPr>
              <w:t xml:space="preserve">supporting the new Regional Mental Health and Wellbeing Boards to perform their functions </w:t>
            </w:r>
          </w:p>
          <w:p w14:paraId="0704D3C2" w14:textId="77777777" w:rsidR="00646AA0" w:rsidRPr="00646AA0" w:rsidRDefault="00244016" w:rsidP="00646AA0">
            <w:pPr>
              <w:pStyle w:val="ListParagraph"/>
              <w:numPr>
                <w:ilvl w:val="1"/>
                <w:numId w:val="1"/>
              </w:numPr>
              <w:autoSpaceDE w:val="0"/>
              <w:autoSpaceDN w:val="0"/>
              <w:adjustRightInd w:val="0"/>
              <w:spacing w:after="127"/>
              <w:rPr>
                <w:rFonts w:ascii="Arial" w:hAnsi="Arial" w:cs="Arial"/>
                <w:color w:val="000000"/>
                <w:sz w:val="18"/>
                <w:szCs w:val="18"/>
              </w:rPr>
            </w:pPr>
            <w:r w:rsidRPr="00646AA0">
              <w:rPr>
                <w:rFonts w:ascii="Arial" w:hAnsi="Arial" w:cs="Arial"/>
                <w:color w:val="000000"/>
                <w:sz w:val="20"/>
                <w:szCs w:val="20"/>
              </w:rPr>
              <w:t xml:space="preserve">setting and revising targets for reducing compulsory treatment/seclusion and restraint </w:t>
            </w:r>
          </w:p>
          <w:p w14:paraId="16996713" w14:textId="16098A21" w:rsidR="00244016" w:rsidRPr="00646AA0" w:rsidRDefault="00244016" w:rsidP="00646AA0">
            <w:pPr>
              <w:pStyle w:val="ListParagraph"/>
              <w:numPr>
                <w:ilvl w:val="1"/>
                <w:numId w:val="1"/>
              </w:numPr>
              <w:autoSpaceDE w:val="0"/>
              <w:autoSpaceDN w:val="0"/>
              <w:adjustRightInd w:val="0"/>
              <w:spacing w:after="127"/>
              <w:rPr>
                <w:rFonts w:ascii="Arial" w:hAnsi="Arial" w:cs="Arial"/>
                <w:color w:val="000000"/>
                <w:sz w:val="18"/>
                <w:szCs w:val="18"/>
              </w:rPr>
            </w:pPr>
            <w:proofErr w:type="gramStart"/>
            <w:r w:rsidRPr="00646AA0">
              <w:rPr>
                <w:rFonts w:ascii="Arial" w:hAnsi="Arial" w:cs="Arial"/>
                <w:color w:val="000000"/>
                <w:sz w:val="20"/>
                <w:szCs w:val="20"/>
              </w:rPr>
              <w:t>implementing</w:t>
            </w:r>
            <w:proofErr w:type="gramEnd"/>
            <w:r w:rsidRPr="00646AA0">
              <w:rPr>
                <w:rFonts w:ascii="Arial" w:hAnsi="Arial" w:cs="Arial"/>
                <w:color w:val="000000"/>
                <w:sz w:val="20"/>
                <w:szCs w:val="20"/>
              </w:rPr>
              <w:t xml:space="preserve"> the Royal Commission’s recommendations. </w:t>
            </w:r>
          </w:p>
          <w:p w14:paraId="1613F9DB" w14:textId="77777777" w:rsidR="00244016" w:rsidRPr="00646AA0" w:rsidRDefault="00244016" w:rsidP="005F5732">
            <w:pPr>
              <w:autoSpaceDE w:val="0"/>
              <w:autoSpaceDN w:val="0"/>
              <w:adjustRightInd w:val="0"/>
              <w:rPr>
                <w:rFonts w:ascii="Arial" w:hAnsi="Arial" w:cs="Arial"/>
                <w:color w:val="000000"/>
                <w:sz w:val="20"/>
                <w:szCs w:val="20"/>
              </w:rPr>
            </w:pPr>
            <w:r w:rsidRPr="00646AA0">
              <w:rPr>
                <w:rFonts w:ascii="Arial" w:hAnsi="Arial" w:cs="Arial"/>
                <w:b/>
                <w:bCs/>
                <w:color w:val="7030A0"/>
                <w:sz w:val="20"/>
                <w:szCs w:val="20"/>
              </w:rPr>
              <w:t>The Royal Commission recommends</w:t>
            </w:r>
            <w:r w:rsidRPr="00646AA0">
              <w:rPr>
                <w:rFonts w:ascii="Arial" w:hAnsi="Arial" w:cs="Arial"/>
                <w:color w:val="7030A0"/>
                <w:sz w:val="20"/>
                <w:szCs w:val="20"/>
              </w:rPr>
              <w:t xml:space="preserve"> </w:t>
            </w:r>
            <w:r w:rsidRPr="00646AA0">
              <w:rPr>
                <w:rFonts w:ascii="Arial" w:hAnsi="Arial" w:cs="Arial"/>
                <w:color w:val="000000"/>
                <w:sz w:val="20"/>
                <w:szCs w:val="20"/>
              </w:rPr>
              <w:t>that the Victorian Government:</w:t>
            </w:r>
          </w:p>
          <w:p w14:paraId="1764F1A5" w14:textId="77777777" w:rsidR="00244016" w:rsidRPr="00646AA0" w:rsidRDefault="00244016" w:rsidP="005F5732">
            <w:pPr>
              <w:pStyle w:val="ListParagraph"/>
              <w:numPr>
                <w:ilvl w:val="0"/>
                <w:numId w:val="1"/>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from the end of 2023 and by no later than the end of 2026, enable each Regional Mental Health and Wellbeing Board also to commission mental health and wellbeing services and hold individual providers to account to improve the outcomes and experiences of people who use their services.</w:t>
            </w:r>
          </w:p>
          <w:p w14:paraId="16970B6E" w14:textId="77777777" w:rsidR="00244016" w:rsidRPr="00646AA0" w:rsidRDefault="00244016" w:rsidP="005F5732">
            <w:pPr>
              <w:pStyle w:val="ListParagraph"/>
              <w:numPr>
                <w:ilvl w:val="0"/>
                <w:numId w:val="1"/>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in parallel with the establishment process, ensure that Regional Mental Health and Wellbeing Boards:</w:t>
            </w:r>
          </w:p>
          <w:p w14:paraId="3B9E2F30" w14:textId="77777777" w:rsidR="00244016" w:rsidRPr="00646AA0" w:rsidRDefault="00244016" w:rsidP="005F5732">
            <w:pPr>
              <w:pStyle w:val="ListParagraph"/>
              <w:numPr>
                <w:ilvl w:val="1"/>
                <w:numId w:val="1"/>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are accountable for the delivery of agreed outcomes through new accountability arrangements; and</w:t>
            </w:r>
          </w:p>
          <w:p w14:paraId="3E850F11" w14:textId="77777777" w:rsidR="00244016" w:rsidRPr="00646AA0" w:rsidRDefault="00244016" w:rsidP="005F5732">
            <w:pPr>
              <w:pStyle w:val="ListParagraph"/>
              <w:numPr>
                <w:ilvl w:val="1"/>
                <w:numId w:val="1"/>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are skills-based and include at least one person with lived experience of mental illness or psychological distress and one person with lived experience as a family member or carer.</w:t>
            </w:r>
          </w:p>
          <w:p w14:paraId="119FD5B9" w14:textId="77777777" w:rsidR="00244016" w:rsidRPr="00646AA0" w:rsidRDefault="00244016" w:rsidP="005F5732">
            <w:pPr>
              <w:autoSpaceDE w:val="0"/>
              <w:autoSpaceDN w:val="0"/>
              <w:adjustRightInd w:val="0"/>
              <w:ind w:left="720"/>
              <w:rPr>
                <w:rFonts w:ascii="Arial" w:hAnsi="Arial" w:cs="Arial"/>
                <w:color w:val="000000"/>
                <w:sz w:val="20"/>
                <w:szCs w:val="20"/>
              </w:rPr>
            </w:pPr>
          </w:p>
          <w:p w14:paraId="3BD6C5D1" w14:textId="77777777" w:rsidR="00244016" w:rsidRPr="00646AA0" w:rsidRDefault="00244016" w:rsidP="005F5732">
            <w:pPr>
              <w:autoSpaceDE w:val="0"/>
              <w:autoSpaceDN w:val="0"/>
              <w:adjustRightInd w:val="0"/>
              <w:rPr>
                <w:rFonts w:ascii="Arial" w:hAnsi="Arial" w:cs="Arial"/>
                <w:color w:val="000000"/>
                <w:sz w:val="20"/>
                <w:szCs w:val="20"/>
              </w:rPr>
            </w:pPr>
            <w:r w:rsidRPr="00646AA0">
              <w:rPr>
                <w:rFonts w:ascii="Arial" w:hAnsi="Arial" w:cs="Arial"/>
                <w:b/>
                <w:bCs/>
                <w:color w:val="7030A0"/>
                <w:sz w:val="20"/>
                <w:szCs w:val="20"/>
              </w:rPr>
              <w:t>The new act</w:t>
            </w:r>
            <w:r w:rsidRPr="00646AA0">
              <w:rPr>
                <w:rFonts w:ascii="Arial" w:hAnsi="Arial" w:cs="Arial"/>
                <w:color w:val="7030A0"/>
                <w:sz w:val="20"/>
                <w:szCs w:val="20"/>
              </w:rPr>
              <w:t xml:space="preserve"> </w:t>
            </w:r>
            <w:r w:rsidRPr="00646AA0">
              <w:rPr>
                <w:rFonts w:ascii="Arial" w:hAnsi="Arial" w:cs="Arial"/>
                <w:color w:val="000000"/>
                <w:sz w:val="20"/>
                <w:szCs w:val="20"/>
              </w:rPr>
              <w:t>will establish Regional Mental Health and Wellbeing Boards (with temporary boards being set up to advise on the development of the boards). These new boards will:</w:t>
            </w:r>
          </w:p>
          <w:p w14:paraId="396FB1D3" w14:textId="77777777" w:rsidR="00244016" w:rsidRPr="00646AA0" w:rsidRDefault="00244016" w:rsidP="005F5732">
            <w:pPr>
              <w:pStyle w:val="ListParagraph"/>
              <w:numPr>
                <w:ilvl w:val="1"/>
                <w:numId w:val="1"/>
              </w:numPr>
              <w:autoSpaceDE w:val="0"/>
              <w:autoSpaceDN w:val="0"/>
              <w:adjustRightInd w:val="0"/>
              <w:spacing w:after="127"/>
              <w:rPr>
                <w:rFonts w:ascii="Arial" w:hAnsi="Arial" w:cs="Arial"/>
                <w:color w:val="000000"/>
                <w:sz w:val="20"/>
                <w:szCs w:val="20"/>
              </w:rPr>
            </w:pPr>
            <w:r w:rsidRPr="00646AA0">
              <w:rPr>
                <w:rFonts w:ascii="Arial" w:hAnsi="Arial" w:cs="Arial"/>
                <w:color w:val="000000"/>
                <w:sz w:val="20"/>
                <w:szCs w:val="20"/>
              </w:rPr>
              <w:t>support mental health and wellbeing services to be planned and organised in a way that responds to community needs and improves outcomes</w:t>
            </w:r>
          </w:p>
          <w:p w14:paraId="0D05CFC3" w14:textId="77777777" w:rsidR="00244016" w:rsidRPr="00646AA0" w:rsidRDefault="00244016" w:rsidP="005F5732">
            <w:pPr>
              <w:pStyle w:val="ListParagraph"/>
              <w:numPr>
                <w:ilvl w:val="1"/>
                <w:numId w:val="1"/>
              </w:numPr>
              <w:autoSpaceDE w:val="0"/>
              <w:autoSpaceDN w:val="0"/>
              <w:adjustRightInd w:val="0"/>
              <w:spacing w:after="127"/>
              <w:rPr>
                <w:rFonts w:ascii="Arial" w:hAnsi="Arial" w:cs="Arial"/>
                <w:color w:val="000000"/>
                <w:sz w:val="20"/>
                <w:szCs w:val="20"/>
              </w:rPr>
            </w:pPr>
            <w:r w:rsidRPr="00646AA0">
              <w:rPr>
                <w:rFonts w:ascii="Arial" w:hAnsi="Arial" w:cs="Arial"/>
                <w:color w:val="000000"/>
                <w:sz w:val="20"/>
                <w:szCs w:val="20"/>
              </w:rPr>
              <w:t>provide for greater integration across services beyond the mental health and wellbeing system, including both Victorian Government and Commonwealth Government funded services</w:t>
            </w:r>
          </w:p>
          <w:p w14:paraId="330012BB" w14:textId="77777777" w:rsidR="00244016" w:rsidRPr="00646AA0" w:rsidRDefault="00244016" w:rsidP="005F5732">
            <w:pPr>
              <w:pStyle w:val="ListParagraph"/>
              <w:numPr>
                <w:ilvl w:val="1"/>
                <w:numId w:val="1"/>
              </w:numPr>
              <w:autoSpaceDE w:val="0"/>
              <w:autoSpaceDN w:val="0"/>
              <w:adjustRightInd w:val="0"/>
              <w:spacing w:after="127"/>
              <w:rPr>
                <w:rFonts w:ascii="Arial" w:hAnsi="Arial" w:cs="Arial"/>
                <w:color w:val="000000"/>
                <w:sz w:val="20"/>
                <w:szCs w:val="20"/>
              </w:rPr>
            </w:pPr>
            <w:r w:rsidRPr="00646AA0">
              <w:rPr>
                <w:rFonts w:ascii="Arial" w:hAnsi="Arial" w:cs="Arial"/>
                <w:color w:val="000000"/>
                <w:sz w:val="20"/>
                <w:szCs w:val="20"/>
              </w:rPr>
              <w:t xml:space="preserve">be skills-based, inclusive of people with lived experience of mental illness or psychological distress as consumers and family members or carers. </w:t>
            </w:r>
          </w:p>
          <w:p w14:paraId="24DB4DD4" w14:textId="77777777" w:rsidR="00244016" w:rsidRPr="00646AA0" w:rsidRDefault="00244016" w:rsidP="005F5732">
            <w:pPr>
              <w:autoSpaceDE w:val="0"/>
              <w:autoSpaceDN w:val="0"/>
              <w:adjustRightInd w:val="0"/>
              <w:spacing w:after="127"/>
              <w:rPr>
                <w:rFonts w:ascii="Arial" w:hAnsi="Arial" w:cs="Arial"/>
                <w:color w:val="000000"/>
                <w:sz w:val="20"/>
                <w:szCs w:val="20"/>
              </w:rPr>
            </w:pPr>
            <w:r w:rsidRPr="00646AA0">
              <w:rPr>
                <w:rFonts w:ascii="Arial" w:hAnsi="Arial" w:cs="Arial"/>
                <w:b/>
                <w:bCs/>
                <w:color w:val="7030A0"/>
                <w:sz w:val="20"/>
                <w:szCs w:val="20"/>
              </w:rPr>
              <w:t>The Royal Commission recommends</w:t>
            </w:r>
            <w:r w:rsidRPr="00646AA0">
              <w:rPr>
                <w:rFonts w:ascii="Arial" w:hAnsi="Arial" w:cs="Arial"/>
                <w:color w:val="7030A0"/>
                <w:sz w:val="20"/>
                <w:szCs w:val="20"/>
              </w:rPr>
              <w:t xml:space="preserve"> </w:t>
            </w:r>
            <w:r w:rsidRPr="00646AA0">
              <w:rPr>
                <w:rFonts w:ascii="Arial" w:hAnsi="Arial" w:cs="Arial"/>
                <w:color w:val="000000"/>
                <w:sz w:val="20"/>
                <w:szCs w:val="20"/>
              </w:rPr>
              <w:t>that the Victorian Government:</w:t>
            </w:r>
          </w:p>
          <w:p w14:paraId="0C4572D8" w14:textId="77777777" w:rsidR="00244016" w:rsidRPr="00646AA0" w:rsidRDefault="00244016" w:rsidP="005F5732">
            <w:pPr>
              <w:autoSpaceDE w:val="0"/>
              <w:autoSpaceDN w:val="0"/>
              <w:adjustRightInd w:val="0"/>
              <w:spacing w:after="127"/>
              <w:rPr>
                <w:rFonts w:ascii="Arial" w:hAnsi="Arial" w:cs="Arial"/>
                <w:color w:val="000000"/>
                <w:sz w:val="20"/>
                <w:szCs w:val="20"/>
              </w:rPr>
            </w:pPr>
            <w:proofErr w:type="gramStart"/>
            <w:r w:rsidRPr="00646AA0">
              <w:rPr>
                <w:rFonts w:ascii="Arial" w:hAnsi="Arial" w:cs="Arial"/>
                <w:color w:val="000000"/>
                <w:sz w:val="20"/>
                <w:szCs w:val="20"/>
              </w:rPr>
              <w:t>with</w:t>
            </w:r>
            <w:proofErr w:type="gramEnd"/>
            <w:r w:rsidRPr="00646AA0">
              <w:rPr>
                <w:rFonts w:ascii="Arial" w:hAnsi="Arial" w:cs="Arial"/>
                <w:color w:val="000000"/>
                <w:sz w:val="20"/>
                <w:szCs w:val="20"/>
              </w:rPr>
              <w:t xml:space="preserve"> the assistance of the interim regional bodies, establish a multiagency panel in each region to coordinate as required the delivery of multiple mental health and wellbeing services for people living with mental illness or psychological distress, including children and young people, who may require ongoing intensive treatment, care and support.</w:t>
            </w:r>
          </w:p>
          <w:p w14:paraId="5F537E1E" w14:textId="77777777" w:rsidR="00244016" w:rsidRPr="00646AA0" w:rsidRDefault="00244016" w:rsidP="005F5732">
            <w:pPr>
              <w:autoSpaceDE w:val="0"/>
              <w:autoSpaceDN w:val="0"/>
              <w:adjustRightInd w:val="0"/>
              <w:spacing w:after="127"/>
              <w:rPr>
                <w:rFonts w:ascii="Arial" w:hAnsi="Arial" w:cs="Arial"/>
                <w:color w:val="000000"/>
                <w:sz w:val="20"/>
                <w:szCs w:val="20"/>
              </w:rPr>
            </w:pPr>
            <w:r w:rsidRPr="00646AA0">
              <w:rPr>
                <w:rFonts w:ascii="Arial" w:hAnsi="Arial" w:cs="Arial"/>
                <w:b/>
                <w:bCs/>
                <w:color w:val="7030A0"/>
                <w:sz w:val="20"/>
                <w:szCs w:val="20"/>
              </w:rPr>
              <w:t>The new act</w:t>
            </w:r>
            <w:r w:rsidRPr="00646AA0">
              <w:rPr>
                <w:rFonts w:ascii="Arial" w:hAnsi="Arial" w:cs="Arial"/>
                <w:color w:val="7030A0"/>
                <w:sz w:val="20"/>
                <w:szCs w:val="20"/>
              </w:rPr>
              <w:t xml:space="preserve"> </w:t>
            </w:r>
            <w:r w:rsidRPr="00646AA0">
              <w:rPr>
                <w:rFonts w:ascii="Arial" w:hAnsi="Arial" w:cs="Arial"/>
                <w:color w:val="000000"/>
                <w:sz w:val="20"/>
                <w:szCs w:val="20"/>
              </w:rPr>
              <w:t xml:space="preserve">will establish </w:t>
            </w:r>
            <w:proofErr w:type="spellStart"/>
            <w:r w:rsidRPr="00646AA0">
              <w:rPr>
                <w:rFonts w:ascii="Arial" w:hAnsi="Arial" w:cs="Arial"/>
                <w:color w:val="000000"/>
                <w:sz w:val="20"/>
                <w:szCs w:val="20"/>
              </w:rPr>
              <w:t>Statewide</w:t>
            </w:r>
            <w:proofErr w:type="spellEnd"/>
            <w:r w:rsidRPr="00646AA0">
              <w:rPr>
                <w:rFonts w:ascii="Arial" w:hAnsi="Arial" w:cs="Arial"/>
                <w:color w:val="000000"/>
                <w:sz w:val="20"/>
                <w:szCs w:val="20"/>
              </w:rPr>
              <w:t xml:space="preserve"> and Regional Multiagency Panels, which will</w:t>
            </w:r>
          </w:p>
          <w:p w14:paraId="211A20D6" w14:textId="77777777" w:rsidR="00244016" w:rsidRPr="00646AA0" w:rsidRDefault="00244016" w:rsidP="005F5732">
            <w:pPr>
              <w:pStyle w:val="ListParagraph"/>
              <w:numPr>
                <w:ilvl w:val="1"/>
                <w:numId w:val="1"/>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bring together different service providers to support collaboration and accountability in providing integrated treatment, care and support to this group of consumers</w:t>
            </w:r>
          </w:p>
          <w:p w14:paraId="026A86B7" w14:textId="77777777" w:rsidR="00244016" w:rsidRPr="00646AA0" w:rsidRDefault="00244016" w:rsidP="005F5732">
            <w:pPr>
              <w:pStyle w:val="ListParagraph"/>
              <w:numPr>
                <w:ilvl w:val="1"/>
                <w:numId w:val="1"/>
              </w:numPr>
              <w:autoSpaceDE w:val="0"/>
              <w:autoSpaceDN w:val="0"/>
              <w:adjustRightInd w:val="0"/>
              <w:rPr>
                <w:rFonts w:ascii="Arial" w:hAnsi="Arial" w:cs="Arial"/>
                <w:color w:val="000000"/>
                <w:sz w:val="20"/>
                <w:szCs w:val="20"/>
              </w:rPr>
            </w:pPr>
            <w:r w:rsidRPr="00646AA0">
              <w:rPr>
                <w:rFonts w:ascii="Arial" w:hAnsi="Arial" w:cs="Arial"/>
                <w:color w:val="000000"/>
                <w:sz w:val="20"/>
                <w:szCs w:val="20"/>
              </w:rPr>
              <w:t>have diverse membership, which varies across regions and between meetings based on local needs and services and the needs of individual consumers</w:t>
            </w:r>
          </w:p>
          <w:p w14:paraId="4BBECD35" w14:textId="77777777" w:rsidR="00244016" w:rsidRPr="00646AA0" w:rsidRDefault="00244016" w:rsidP="005F5732">
            <w:pPr>
              <w:pStyle w:val="ListParagraph"/>
              <w:numPr>
                <w:ilvl w:val="1"/>
                <w:numId w:val="1"/>
              </w:numPr>
              <w:autoSpaceDE w:val="0"/>
              <w:autoSpaceDN w:val="0"/>
              <w:adjustRightInd w:val="0"/>
              <w:rPr>
                <w:rFonts w:ascii="Arial" w:hAnsi="Arial" w:cs="Arial"/>
                <w:color w:val="000000"/>
                <w:sz w:val="20"/>
                <w:szCs w:val="20"/>
              </w:rPr>
            </w:pPr>
            <w:proofErr w:type="gramStart"/>
            <w:r w:rsidRPr="00646AA0">
              <w:rPr>
                <w:rFonts w:ascii="Arial" w:hAnsi="Arial" w:cs="Arial"/>
                <w:color w:val="000000"/>
                <w:sz w:val="20"/>
                <w:szCs w:val="20"/>
              </w:rPr>
              <w:t>provide</w:t>
            </w:r>
            <w:proofErr w:type="gramEnd"/>
            <w:r w:rsidRPr="00646AA0">
              <w:rPr>
                <w:rFonts w:ascii="Arial" w:hAnsi="Arial" w:cs="Arial"/>
                <w:color w:val="000000"/>
                <w:sz w:val="20"/>
                <w:szCs w:val="20"/>
              </w:rPr>
              <w:t xml:space="preserve"> strategic advice to Regional Mental Health and Wellbeing Boards and the department regarding broader policy or service delivery matters related to people who require ongoing intensive treatment, care and support from multiple agencies.</w:t>
            </w:r>
          </w:p>
          <w:p w14:paraId="71D342F8" w14:textId="77777777" w:rsidR="00244016" w:rsidRPr="00646AA0" w:rsidRDefault="00244016" w:rsidP="005F5732">
            <w:pPr>
              <w:autoSpaceDE w:val="0"/>
              <w:autoSpaceDN w:val="0"/>
              <w:adjustRightInd w:val="0"/>
              <w:rPr>
                <w:rFonts w:ascii="Arial" w:hAnsi="Arial" w:cs="Arial"/>
                <w:color w:val="000000"/>
                <w:sz w:val="20"/>
                <w:szCs w:val="20"/>
              </w:rPr>
            </w:pPr>
          </w:p>
          <w:p w14:paraId="50BD1755" w14:textId="77777777" w:rsidR="00244016" w:rsidRPr="00646AA0" w:rsidRDefault="00244016" w:rsidP="005F5732">
            <w:pPr>
              <w:autoSpaceDE w:val="0"/>
              <w:autoSpaceDN w:val="0"/>
              <w:adjustRightInd w:val="0"/>
              <w:rPr>
                <w:rFonts w:ascii="Arial" w:hAnsi="Arial" w:cs="Arial"/>
                <w:color w:val="000000"/>
                <w:sz w:val="20"/>
                <w:szCs w:val="20"/>
              </w:rPr>
            </w:pPr>
            <w:r w:rsidRPr="00646AA0">
              <w:rPr>
                <w:rFonts w:ascii="Arial" w:hAnsi="Arial" w:cs="Arial"/>
                <w:color w:val="000000"/>
                <w:sz w:val="20"/>
                <w:szCs w:val="20"/>
              </w:rPr>
              <w:lastRenderedPageBreak/>
              <w:t xml:space="preserve">The </w:t>
            </w:r>
            <w:r w:rsidRPr="00646AA0">
              <w:rPr>
                <w:rFonts w:ascii="Arial" w:hAnsi="Arial" w:cs="Arial"/>
                <w:b/>
                <w:bCs/>
                <w:color w:val="FF0000"/>
                <w:sz w:val="20"/>
                <w:szCs w:val="20"/>
              </w:rPr>
              <w:t>Royal commission identified a gap</w:t>
            </w:r>
            <w:r w:rsidRPr="00646AA0">
              <w:rPr>
                <w:rFonts w:ascii="Arial" w:hAnsi="Arial" w:cs="Arial"/>
                <w:color w:val="FF0000"/>
                <w:sz w:val="20"/>
                <w:szCs w:val="20"/>
              </w:rPr>
              <w:t xml:space="preserve"> </w:t>
            </w:r>
            <w:r w:rsidRPr="00646AA0">
              <w:rPr>
                <w:rFonts w:ascii="Arial" w:hAnsi="Arial" w:cs="Arial"/>
                <w:color w:val="000000"/>
                <w:sz w:val="20"/>
                <w:szCs w:val="20"/>
              </w:rPr>
              <w:t xml:space="preserve">in the role of the chief psychiatrist and the new act will the </w:t>
            </w:r>
            <w:r w:rsidRPr="00646AA0">
              <w:rPr>
                <w:rFonts w:ascii="Arial" w:hAnsi="Arial" w:cs="Arial"/>
                <w:b/>
                <w:bCs/>
                <w:color w:val="FF0000"/>
                <w:sz w:val="20"/>
                <w:szCs w:val="20"/>
              </w:rPr>
              <w:t>expand the role of oversight by the Chief Psychiatrist to include correctional settings</w:t>
            </w:r>
            <w:r w:rsidRPr="00646AA0">
              <w:rPr>
                <w:rFonts w:ascii="Arial" w:hAnsi="Arial" w:cs="Arial"/>
                <w:color w:val="FF0000"/>
                <w:sz w:val="20"/>
                <w:szCs w:val="20"/>
              </w:rPr>
              <w:t xml:space="preserve"> </w:t>
            </w:r>
            <w:r w:rsidRPr="00646AA0">
              <w:rPr>
                <w:rFonts w:ascii="Arial" w:hAnsi="Arial" w:cs="Arial"/>
                <w:color w:val="000000"/>
                <w:sz w:val="20"/>
                <w:szCs w:val="20"/>
              </w:rPr>
              <w:t>this means that Mental health services provided in correctional settings will be subject to the Chief Psychiatrist’s standards, oversight, monitoring and reporting.</w:t>
            </w:r>
          </w:p>
          <w:p w14:paraId="0134FFCF" w14:textId="77777777" w:rsidR="00244016" w:rsidRPr="00646AA0" w:rsidRDefault="00244016" w:rsidP="005F5732">
            <w:pPr>
              <w:shd w:val="clear" w:color="auto" w:fill="FFFFFF"/>
              <w:spacing w:after="100" w:afterAutospacing="1" w:line="293" w:lineRule="atLeast"/>
              <w:outlineLvl w:val="2"/>
              <w:rPr>
                <w:rFonts w:ascii="Arial" w:eastAsia="Times New Roman" w:hAnsi="Arial" w:cs="Arial"/>
                <w:b/>
                <w:bCs/>
                <w:sz w:val="20"/>
                <w:szCs w:val="20"/>
                <w:lang w:eastAsia="en-AU"/>
              </w:rPr>
            </w:pPr>
          </w:p>
        </w:tc>
      </w:tr>
      <w:tr w:rsidR="00244016" w:rsidRPr="00646AA0" w14:paraId="73214807" w14:textId="77777777" w:rsidTr="005F5732">
        <w:tc>
          <w:tcPr>
            <w:tcW w:w="781" w:type="pct"/>
            <w:shd w:val="clear" w:color="auto" w:fill="FF4343"/>
          </w:tcPr>
          <w:p w14:paraId="4AD8F1CA" w14:textId="77777777" w:rsidR="00244016" w:rsidRPr="00646AA0" w:rsidRDefault="00244016" w:rsidP="005F5732">
            <w:pPr>
              <w:rPr>
                <w:rFonts w:ascii="Arial" w:eastAsia="Calibri" w:hAnsi="Arial" w:cs="Arial"/>
                <w:b/>
                <w:color w:val="FFFFFF"/>
                <w:sz w:val="24"/>
                <w:szCs w:val="24"/>
              </w:rPr>
            </w:pPr>
            <w:r w:rsidRPr="00646AA0">
              <w:rPr>
                <w:rFonts w:ascii="Arial" w:eastAsia="Calibri" w:hAnsi="Arial" w:cs="Arial"/>
                <w:b/>
                <w:color w:val="FFFFFF"/>
                <w:sz w:val="24"/>
                <w:szCs w:val="24"/>
              </w:rPr>
              <w:lastRenderedPageBreak/>
              <w:t>Question</w:t>
            </w:r>
          </w:p>
        </w:tc>
        <w:tc>
          <w:tcPr>
            <w:tcW w:w="1474" w:type="pct"/>
            <w:shd w:val="clear" w:color="auto" w:fill="FF4343"/>
          </w:tcPr>
          <w:p w14:paraId="7FC0A5C6" w14:textId="77777777" w:rsidR="00244016" w:rsidRPr="00646AA0" w:rsidRDefault="00244016" w:rsidP="005F5732">
            <w:pPr>
              <w:rPr>
                <w:rFonts w:ascii="Arial" w:eastAsia="Calibri" w:hAnsi="Arial" w:cs="Arial"/>
                <w:b/>
                <w:color w:val="FFFFFF"/>
                <w:sz w:val="24"/>
                <w:szCs w:val="24"/>
              </w:rPr>
            </w:pPr>
            <w:r w:rsidRPr="00646AA0">
              <w:rPr>
                <w:rFonts w:ascii="Arial" w:eastAsia="Calibri" w:hAnsi="Arial" w:cs="Arial"/>
                <w:b/>
                <w:color w:val="FFFFFF"/>
                <w:sz w:val="24"/>
                <w:szCs w:val="24"/>
              </w:rPr>
              <w:t>What has been said by consumers</w:t>
            </w:r>
          </w:p>
        </w:tc>
        <w:tc>
          <w:tcPr>
            <w:tcW w:w="2745" w:type="pct"/>
            <w:shd w:val="clear" w:color="auto" w:fill="FF4343"/>
          </w:tcPr>
          <w:p w14:paraId="1CA4A381" w14:textId="2782A459" w:rsidR="00244016" w:rsidRPr="00646AA0" w:rsidRDefault="00244016" w:rsidP="005F5732">
            <w:pPr>
              <w:rPr>
                <w:rFonts w:ascii="Arial" w:eastAsia="Calibri" w:hAnsi="Arial" w:cs="Arial"/>
                <w:b/>
                <w:color w:val="FFFFFF"/>
                <w:sz w:val="24"/>
                <w:szCs w:val="24"/>
              </w:rPr>
            </w:pPr>
            <w:r w:rsidRPr="00646AA0">
              <w:rPr>
                <w:rFonts w:ascii="Arial" w:eastAsia="Calibri" w:hAnsi="Arial" w:cs="Arial"/>
                <w:b/>
                <w:color w:val="FFFFFF"/>
                <w:sz w:val="24"/>
                <w:szCs w:val="24"/>
              </w:rPr>
              <w:t>Your ideas for answering the questions</w:t>
            </w:r>
          </w:p>
        </w:tc>
      </w:tr>
      <w:tr w:rsidR="00244016" w:rsidRPr="00646AA0" w14:paraId="1A985CBC" w14:textId="77777777" w:rsidTr="00244016">
        <w:trPr>
          <w:trHeight w:val="3773"/>
        </w:trPr>
        <w:tc>
          <w:tcPr>
            <w:tcW w:w="781" w:type="pct"/>
            <w:shd w:val="clear" w:color="auto" w:fill="auto"/>
          </w:tcPr>
          <w:p w14:paraId="3D3AD51C" w14:textId="2A312495" w:rsidR="00646AA0" w:rsidRPr="00646AA0" w:rsidRDefault="00244016" w:rsidP="00A83CDF">
            <w:pPr>
              <w:rPr>
                <w:rFonts w:ascii="Arial" w:hAnsi="Arial" w:cs="Arial"/>
                <w:b/>
                <w:color w:val="FF0000"/>
                <w:sz w:val="20"/>
                <w:szCs w:val="20"/>
                <w:shd w:val="clear" w:color="auto" w:fill="FFFFFF"/>
              </w:rPr>
            </w:pPr>
            <w:bookmarkStart w:id="0" w:name="_GoBack" w:colFirst="0" w:colLast="0"/>
            <w:r w:rsidRPr="00646AA0">
              <w:rPr>
                <w:rFonts w:ascii="Arial" w:hAnsi="Arial" w:cs="Arial"/>
                <w:b/>
                <w:color w:val="FF0000"/>
                <w:sz w:val="20"/>
                <w:szCs w:val="20"/>
                <w:shd w:val="clear" w:color="auto" w:fill="FFFFFF"/>
              </w:rPr>
              <w:t>Question 13:</w:t>
            </w:r>
          </w:p>
          <w:p w14:paraId="5ED52F46" w14:textId="476D0A8E" w:rsidR="00244016" w:rsidRPr="00646AA0" w:rsidRDefault="00244016" w:rsidP="00A83CDF">
            <w:pPr>
              <w:rPr>
                <w:rFonts w:ascii="Arial" w:eastAsia="Calibri" w:hAnsi="Arial" w:cs="Arial"/>
                <w:color w:val="FFFFFF"/>
                <w:sz w:val="20"/>
                <w:szCs w:val="20"/>
              </w:rPr>
            </w:pPr>
            <w:r w:rsidRPr="00646AA0">
              <w:rPr>
                <w:rFonts w:ascii="Arial" w:hAnsi="Arial" w:cs="Arial"/>
                <w:sz w:val="20"/>
                <w:szCs w:val="20"/>
                <w:shd w:val="clear" w:color="auto" w:fill="FFFFFF"/>
              </w:rPr>
              <w:t>Do you think the proposals meet the Royal Commission’s recommendations about governance and oversight? (Section 5.1 in the paper)</w:t>
            </w:r>
          </w:p>
        </w:tc>
        <w:tc>
          <w:tcPr>
            <w:tcW w:w="1474" w:type="pct"/>
            <w:vMerge w:val="restart"/>
            <w:shd w:val="clear" w:color="auto" w:fill="auto"/>
          </w:tcPr>
          <w:p w14:paraId="33837EA6" w14:textId="77777777" w:rsidR="00244016" w:rsidRPr="00646AA0" w:rsidRDefault="00244016" w:rsidP="005F5732">
            <w:pPr>
              <w:rPr>
                <w:rFonts w:ascii="Arial" w:eastAsia="Calibri" w:hAnsi="Arial" w:cs="Arial"/>
                <w:sz w:val="20"/>
                <w:szCs w:val="20"/>
              </w:rPr>
            </w:pPr>
            <w:r w:rsidRPr="00646AA0">
              <w:rPr>
                <w:rFonts w:ascii="Arial" w:eastAsia="Calibri" w:hAnsi="Arial" w:cs="Arial"/>
                <w:sz w:val="20"/>
                <w:szCs w:val="20"/>
              </w:rPr>
              <w:t>The new Act provides for the Mental Health and Wellbeing Commission to have the following powers:</w:t>
            </w:r>
          </w:p>
          <w:p w14:paraId="569E8790" w14:textId="77777777" w:rsidR="00244016" w:rsidRPr="00646AA0" w:rsidRDefault="00244016" w:rsidP="005F5732">
            <w:pPr>
              <w:pStyle w:val="ListParagraph"/>
              <w:numPr>
                <w:ilvl w:val="0"/>
                <w:numId w:val="2"/>
              </w:numPr>
              <w:ind w:left="323"/>
              <w:rPr>
                <w:rFonts w:ascii="Arial" w:eastAsia="Calibri" w:hAnsi="Arial" w:cs="Arial"/>
                <w:sz w:val="20"/>
                <w:szCs w:val="20"/>
              </w:rPr>
            </w:pPr>
            <w:r w:rsidRPr="00646AA0">
              <w:rPr>
                <w:rFonts w:ascii="Arial" w:eastAsia="Calibri" w:hAnsi="Arial" w:cs="Arial"/>
                <w:sz w:val="20"/>
                <w:szCs w:val="20"/>
              </w:rPr>
              <w:t>Formally review services and make recommendations</w:t>
            </w:r>
          </w:p>
          <w:p w14:paraId="1AC37050" w14:textId="77777777" w:rsidR="00244016" w:rsidRPr="00646AA0" w:rsidRDefault="00244016" w:rsidP="005F5732">
            <w:pPr>
              <w:pStyle w:val="ListParagraph"/>
              <w:numPr>
                <w:ilvl w:val="0"/>
                <w:numId w:val="2"/>
              </w:numPr>
              <w:ind w:left="323"/>
              <w:rPr>
                <w:rFonts w:ascii="Arial" w:eastAsia="Calibri" w:hAnsi="Arial" w:cs="Arial"/>
                <w:sz w:val="20"/>
                <w:szCs w:val="20"/>
              </w:rPr>
            </w:pPr>
            <w:r w:rsidRPr="00646AA0">
              <w:rPr>
                <w:rFonts w:ascii="Arial" w:eastAsia="Calibri" w:hAnsi="Arial" w:cs="Arial"/>
                <w:sz w:val="20"/>
                <w:szCs w:val="20"/>
              </w:rPr>
              <w:t>Undertake sanctions in the event a service or practitioner does not comply with the Act or recommendations from the Commission, that include but are not limited to:</w:t>
            </w:r>
          </w:p>
          <w:p w14:paraId="56B86E19" w14:textId="77777777" w:rsidR="00244016" w:rsidRPr="00646AA0" w:rsidRDefault="00244016" w:rsidP="005F5732">
            <w:pPr>
              <w:ind w:left="720"/>
              <w:rPr>
                <w:rFonts w:ascii="Arial" w:eastAsia="Calibri" w:hAnsi="Arial" w:cs="Arial"/>
                <w:sz w:val="20"/>
                <w:szCs w:val="20"/>
              </w:rPr>
            </w:pPr>
            <w:proofErr w:type="spellStart"/>
            <w:r w:rsidRPr="00646AA0">
              <w:rPr>
                <w:rFonts w:ascii="Arial" w:eastAsia="Calibri" w:hAnsi="Arial" w:cs="Arial"/>
                <w:sz w:val="20"/>
                <w:szCs w:val="20"/>
              </w:rPr>
              <w:t>i</w:t>
            </w:r>
            <w:proofErr w:type="spellEnd"/>
            <w:r w:rsidRPr="00646AA0">
              <w:rPr>
                <w:rFonts w:ascii="Arial" w:eastAsia="Calibri" w:hAnsi="Arial" w:cs="Arial"/>
                <w:sz w:val="20"/>
                <w:szCs w:val="20"/>
              </w:rPr>
              <w:t>) Refer to police for possible criminal investigation</w:t>
            </w:r>
          </w:p>
          <w:p w14:paraId="7C64A865" w14:textId="77777777" w:rsidR="00244016" w:rsidRPr="00646AA0" w:rsidRDefault="00244016" w:rsidP="005F5732">
            <w:pPr>
              <w:ind w:left="720"/>
              <w:rPr>
                <w:rFonts w:ascii="Arial" w:eastAsia="Calibri" w:hAnsi="Arial" w:cs="Arial"/>
                <w:sz w:val="20"/>
                <w:szCs w:val="20"/>
              </w:rPr>
            </w:pPr>
            <w:r w:rsidRPr="00646AA0">
              <w:rPr>
                <w:rFonts w:ascii="Arial" w:eastAsia="Calibri" w:hAnsi="Arial" w:cs="Arial"/>
                <w:sz w:val="20"/>
                <w:szCs w:val="20"/>
              </w:rPr>
              <w:t>ii) Deregistration of services</w:t>
            </w:r>
          </w:p>
          <w:p w14:paraId="3C9D1970" w14:textId="77777777" w:rsidR="00244016" w:rsidRPr="00646AA0" w:rsidRDefault="00244016" w:rsidP="005F5732">
            <w:pPr>
              <w:ind w:left="720"/>
              <w:rPr>
                <w:rFonts w:ascii="Arial" w:eastAsia="Calibri" w:hAnsi="Arial" w:cs="Arial"/>
                <w:sz w:val="20"/>
                <w:szCs w:val="20"/>
              </w:rPr>
            </w:pPr>
            <w:r w:rsidRPr="00646AA0">
              <w:rPr>
                <w:rFonts w:ascii="Arial" w:eastAsia="Calibri" w:hAnsi="Arial" w:cs="Arial"/>
                <w:sz w:val="20"/>
                <w:szCs w:val="20"/>
              </w:rPr>
              <w:t>iii) Recommend deregistration of professional person</w:t>
            </w:r>
          </w:p>
          <w:p w14:paraId="71E5A325" w14:textId="77777777" w:rsidR="00244016" w:rsidRPr="00646AA0" w:rsidRDefault="00244016" w:rsidP="005F5732">
            <w:pPr>
              <w:ind w:left="720"/>
              <w:rPr>
                <w:rFonts w:ascii="Arial" w:eastAsia="Calibri" w:hAnsi="Arial" w:cs="Arial"/>
                <w:sz w:val="20"/>
                <w:szCs w:val="20"/>
              </w:rPr>
            </w:pPr>
            <w:r w:rsidRPr="00646AA0">
              <w:rPr>
                <w:rFonts w:ascii="Arial" w:eastAsia="Calibri" w:hAnsi="Arial" w:cs="Arial"/>
                <w:sz w:val="20"/>
                <w:szCs w:val="20"/>
              </w:rPr>
              <w:t>iv) Application of fines</w:t>
            </w:r>
          </w:p>
          <w:p w14:paraId="11B0AAE5" w14:textId="77777777" w:rsidR="00244016" w:rsidRPr="00646AA0" w:rsidRDefault="00244016" w:rsidP="005F5732">
            <w:pPr>
              <w:ind w:left="720"/>
              <w:rPr>
                <w:rFonts w:ascii="Arial" w:eastAsia="Calibri" w:hAnsi="Arial" w:cs="Arial"/>
                <w:sz w:val="20"/>
                <w:szCs w:val="20"/>
              </w:rPr>
            </w:pPr>
            <w:r w:rsidRPr="00646AA0">
              <w:rPr>
                <w:rFonts w:ascii="Arial" w:eastAsia="Calibri" w:hAnsi="Arial" w:cs="Arial"/>
                <w:sz w:val="20"/>
                <w:szCs w:val="20"/>
              </w:rPr>
              <w:t>v) Other sanctions as appropriate (e.g., reduced funding)</w:t>
            </w:r>
          </w:p>
          <w:p w14:paraId="4198CEC2" w14:textId="77777777" w:rsidR="00244016" w:rsidRPr="00646AA0" w:rsidRDefault="00244016" w:rsidP="005F5732">
            <w:pPr>
              <w:pStyle w:val="ListParagraph"/>
              <w:numPr>
                <w:ilvl w:val="0"/>
                <w:numId w:val="3"/>
              </w:numPr>
              <w:ind w:left="323"/>
              <w:rPr>
                <w:rFonts w:ascii="Arial" w:eastAsia="Calibri" w:hAnsi="Arial" w:cs="Arial"/>
                <w:sz w:val="20"/>
                <w:szCs w:val="20"/>
              </w:rPr>
            </w:pPr>
            <w:r w:rsidRPr="00646AA0">
              <w:rPr>
                <w:rFonts w:ascii="Arial" w:eastAsia="Calibri" w:hAnsi="Arial" w:cs="Arial"/>
                <w:sz w:val="20"/>
                <w:szCs w:val="20"/>
              </w:rPr>
              <w:t>The Act requires a minimum of annual public reporting by the Commission that specifies the performance of services and includes but is not limited to:</w:t>
            </w:r>
          </w:p>
          <w:p w14:paraId="1E40D1D4" w14:textId="77777777" w:rsidR="00244016" w:rsidRPr="00646AA0" w:rsidRDefault="00244016" w:rsidP="005F5732">
            <w:pPr>
              <w:ind w:left="720"/>
              <w:rPr>
                <w:rFonts w:ascii="Arial" w:eastAsia="Calibri" w:hAnsi="Arial" w:cs="Arial"/>
                <w:sz w:val="20"/>
                <w:szCs w:val="20"/>
              </w:rPr>
            </w:pPr>
            <w:r w:rsidRPr="00646AA0">
              <w:rPr>
                <w:rFonts w:ascii="Arial" w:eastAsia="Calibri" w:hAnsi="Arial" w:cs="Arial"/>
                <w:sz w:val="20"/>
                <w:szCs w:val="20"/>
              </w:rPr>
              <w:t>a) Non-compliance with Victorian Charter of Human Rights and Responsibilities (2006)</w:t>
            </w:r>
          </w:p>
          <w:p w14:paraId="37BE7454" w14:textId="77777777" w:rsidR="00244016" w:rsidRPr="00646AA0" w:rsidRDefault="00244016" w:rsidP="005F5732">
            <w:pPr>
              <w:ind w:left="720"/>
              <w:rPr>
                <w:rFonts w:ascii="Arial" w:eastAsia="Calibri" w:hAnsi="Arial" w:cs="Arial"/>
                <w:sz w:val="20"/>
                <w:szCs w:val="20"/>
              </w:rPr>
            </w:pPr>
            <w:r w:rsidRPr="00646AA0">
              <w:rPr>
                <w:rFonts w:ascii="Arial" w:eastAsia="Calibri" w:hAnsi="Arial" w:cs="Arial"/>
                <w:sz w:val="20"/>
                <w:szCs w:val="20"/>
              </w:rPr>
              <w:t>b) Analysis of reductions in seclusion and restraint</w:t>
            </w:r>
          </w:p>
          <w:p w14:paraId="20818AD7" w14:textId="77777777" w:rsidR="00244016" w:rsidRPr="00646AA0" w:rsidRDefault="00244016" w:rsidP="005F5732">
            <w:pPr>
              <w:ind w:left="720"/>
              <w:rPr>
                <w:rFonts w:ascii="Arial" w:eastAsia="Calibri" w:hAnsi="Arial" w:cs="Arial"/>
                <w:sz w:val="20"/>
                <w:szCs w:val="20"/>
              </w:rPr>
            </w:pPr>
            <w:r w:rsidRPr="00646AA0">
              <w:rPr>
                <w:rFonts w:ascii="Arial" w:eastAsia="Calibri" w:hAnsi="Arial" w:cs="Arial"/>
                <w:sz w:val="20"/>
                <w:szCs w:val="20"/>
              </w:rPr>
              <w:t>c) Analysis of reductions in compulsory treatment</w:t>
            </w:r>
          </w:p>
          <w:p w14:paraId="24B82928" w14:textId="77777777" w:rsidR="00244016" w:rsidRPr="00646AA0" w:rsidRDefault="00244016" w:rsidP="005F5732">
            <w:pPr>
              <w:ind w:left="720"/>
              <w:rPr>
                <w:rFonts w:ascii="Arial" w:eastAsia="Calibri" w:hAnsi="Arial" w:cs="Arial"/>
                <w:sz w:val="20"/>
                <w:szCs w:val="20"/>
              </w:rPr>
            </w:pPr>
            <w:r w:rsidRPr="00646AA0">
              <w:rPr>
                <w:rFonts w:ascii="Arial" w:eastAsia="Calibri" w:hAnsi="Arial" w:cs="Arial"/>
                <w:sz w:val="20"/>
                <w:szCs w:val="20"/>
              </w:rPr>
              <w:t xml:space="preserve">d) Analysis of grounds for compulsory treatment </w:t>
            </w:r>
          </w:p>
          <w:p w14:paraId="480FAF35" w14:textId="77777777" w:rsidR="00244016" w:rsidRPr="00646AA0" w:rsidRDefault="00244016" w:rsidP="005F5732">
            <w:pPr>
              <w:ind w:left="720"/>
              <w:rPr>
                <w:rFonts w:ascii="Arial" w:eastAsia="Calibri" w:hAnsi="Arial" w:cs="Arial"/>
                <w:sz w:val="20"/>
                <w:szCs w:val="20"/>
              </w:rPr>
            </w:pPr>
            <w:r w:rsidRPr="00646AA0">
              <w:rPr>
                <w:rFonts w:ascii="Arial" w:eastAsia="Calibri" w:hAnsi="Arial" w:cs="Arial"/>
                <w:sz w:val="20"/>
                <w:szCs w:val="20"/>
              </w:rPr>
              <w:t>e) Any investigations, including recommendations and outcomes</w:t>
            </w:r>
          </w:p>
          <w:p w14:paraId="1CC16FA1" w14:textId="77777777" w:rsidR="00244016" w:rsidRPr="00646AA0" w:rsidRDefault="00244016" w:rsidP="005F5732">
            <w:pPr>
              <w:ind w:left="720"/>
              <w:rPr>
                <w:rFonts w:ascii="Arial" w:eastAsia="Calibri" w:hAnsi="Arial" w:cs="Arial"/>
                <w:sz w:val="20"/>
                <w:szCs w:val="20"/>
              </w:rPr>
            </w:pPr>
            <w:r w:rsidRPr="00646AA0">
              <w:rPr>
                <w:rFonts w:ascii="Arial" w:eastAsia="Calibri" w:hAnsi="Arial" w:cs="Arial"/>
                <w:sz w:val="20"/>
                <w:szCs w:val="20"/>
              </w:rPr>
              <w:t>f) Sector-wide and individual service compliance with the principles and objectives of the Act.</w:t>
            </w:r>
          </w:p>
          <w:p w14:paraId="43E43221" w14:textId="77777777" w:rsidR="00244016" w:rsidRPr="00646AA0" w:rsidRDefault="00244016" w:rsidP="005F5732">
            <w:pPr>
              <w:pStyle w:val="ListParagraph"/>
              <w:numPr>
                <w:ilvl w:val="0"/>
                <w:numId w:val="3"/>
              </w:numPr>
              <w:ind w:left="323"/>
              <w:rPr>
                <w:rFonts w:ascii="Arial" w:eastAsia="Calibri" w:hAnsi="Arial" w:cs="Arial"/>
                <w:sz w:val="20"/>
                <w:szCs w:val="20"/>
              </w:rPr>
            </w:pPr>
            <w:r w:rsidRPr="00646AA0">
              <w:rPr>
                <w:rFonts w:ascii="Arial" w:eastAsia="Calibri" w:hAnsi="Arial" w:cs="Arial"/>
                <w:sz w:val="20"/>
                <w:szCs w:val="20"/>
              </w:rPr>
              <w:t>The Act provides for the necessary powers for the Commission to intervene when the Commission becomes aware of an imminent breach of the Act.</w:t>
            </w:r>
          </w:p>
          <w:p w14:paraId="2463F022" w14:textId="77777777" w:rsidR="00244016" w:rsidRPr="00646AA0" w:rsidRDefault="00244016" w:rsidP="005F5732">
            <w:pPr>
              <w:pStyle w:val="ListParagraph"/>
              <w:numPr>
                <w:ilvl w:val="0"/>
                <w:numId w:val="3"/>
              </w:numPr>
              <w:ind w:left="323"/>
              <w:rPr>
                <w:rFonts w:ascii="Arial" w:eastAsia="Calibri" w:hAnsi="Arial" w:cs="Arial"/>
                <w:sz w:val="20"/>
                <w:szCs w:val="20"/>
              </w:rPr>
            </w:pPr>
            <w:r w:rsidRPr="00646AA0">
              <w:rPr>
                <w:rFonts w:ascii="Arial" w:eastAsia="Calibri" w:hAnsi="Arial" w:cs="Arial"/>
                <w:sz w:val="20"/>
                <w:szCs w:val="20"/>
              </w:rPr>
              <w:lastRenderedPageBreak/>
              <w:t>The Act requires that at least 50% of the Commissioners are consumers</w:t>
            </w:r>
          </w:p>
        </w:tc>
        <w:tc>
          <w:tcPr>
            <w:tcW w:w="2745" w:type="pct"/>
            <w:shd w:val="clear" w:color="auto" w:fill="auto"/>
          </w:tcPr>
          <w:p w14:paraId="29002185" w14:textId="77777777" w:rsidR="00244016" w:rsidRPr="00646AA0" w:rsidRDefault="00244016" w:rsidP="005F5732">
            <w:pPr>
              <w:rPr>
                <w:rFonts w:ascii="Arial" w:hAnsi="Arial" w:cs="Arial"/>
                <w:color w:val="FF0000"/>
                <w:sz w:val="20"/>
                <w:szCs w:val="20"/>
                <w:shd w:val="clear" w:color="auto" w:fill="FFFFFF"/>
              </w:rPr>
            </w:pPr>
            <w:r w:rsidRPr="00646AA0">
              <w:rPr>
                <w:rFonts w:ascii="Arial" w:hAnsi="Arial" w:cs="Arial"/>
                <w:color w:val="FF0000"/>
                <w:sz w:val="20"/>
                <w:szCs w:val="20"/>
                <w:shd w:val="clear" w:color="auto" w:fill="FFFFFF"/>
              </w:rPr>
              <w:lastRenderedPageBreak/>
              <w:t>Your response to Question 13</w:t>
            </w:r>
          </w:p>
          <w:p w14:paraId="0512A4A4" w14:textId="77777777" w:rsidR="00244016" w:rsidRPr="00646AA0" w:rsidRDefault="00244016" w:rsidP="005F5732">
            <w:pPr>
              <w:rPr>
                <w:rFonts w:ascii="Arial" w:hAnsi="Arial" w:cs="Arial"/>
                <w:sz w:val="20"/>
                <w:szCs w:val="20"/>
              </w:rPr>
            </w:pPr>
            <w:r w:rsidRPr="00646AA0">
              <w:rPr>
                <w:rFonts w:ascii="Arial" w:hAnsi="Arial" w:cs="Arial"/>
                <w:color w:val="FF0000"/>
                <w:sz w:val="20"/>
                <w:szCs w:val="20"/>
              </w:rPr>
              <w:t>If no, why?</w:t>
            </w:r>
          </w:p>
          <w:p w14:paraId="3742D955" w14:textId="77777777" w:rsidR="00244016" w:rsidRPr="00646AA0" w:rsidRDefault="00244016" w:rsidP="005F5732">
            <w:pPr>
              <w:rPr>
                <w:rFonts w:ascii="Arial" w:eastAsia="Calibri" w:hAnsi="Arial" w:cs="Arial"/>
                <w:color w:val="FFFFFF"/>
                <w:sz w:val="20"/>
                <w:szCs w:val="20"/>
              </w:rPr>
            </w:pPr>
          </w:p>
        </w:tc>
      </w:tr>
      <w:tr w:rsidR="00244016" w:rsidRPr="00646AA0" w14:paraId="416FB2E1" w14:textId="77777777" w:rsidTr="005F5732">
        <w:trPr>
          <w:trHeight w:val="3773"/>
        </w:trPr>
        <w:tc>
          <w:tcPr>
            <w:tcW w:w="781" w:type="pct"/>
            <w:shd w:val="clear" w:color="auto" w:fill="auto"/>
          </w:tcPr>
          <w:p w14:paraId="637C14A7" w14:textId="3A5540C5" w:rsidR="00646AA0" w:rsidRDefault="00244016" w:rsidP="00A83CDF">
            <w:pPr>
              <w:rPr>
                <w:rFonts w:ascii="Arial" w:hAnsi="Arial" w:cs="Arial"/>
                <w:sz w:val="20"/>
                <w:szCs w:val="20"/>
                <w:shd w:val="clear" w:color="auto" w:fill="FFFFFF"/>
              </w:rPr>
            </w:pPr>
            <w:r w:rsidRPr="00646AA0">
              <w:rPr>
                <w:rFonts w:ascii="Arial" w:hAnsi="Arial" w:cs="Arial"/>
                <w:b/>
                <w:color w:val="FF0000"/>
                <w:sz w:val="20"/>
                <w:szCs w:val="20"/>
                <w:shd w:val="clear" w:color="auto" w:fill="FFFFFF"/>
              </w:rPr>
              <w:t>Question 14:</w:t>
            </w:r>
          </w:p>
          <w:p w14:paraId="0F73061F" w14:textId="150E5FC0" w:rsidR="00244016" w:rsidRPr="00646AA0" w:rsidRDefault="00244016" w:rsidP="00A83CDF">
            <w:pPr>
              <w:rPr>
                <w:rFonts w:ascii="Arial" w:hAnsi="Arial" w:cs="Arial"/>
                <w:color w:val="C00000"/>
                <w:sz w:val="20"/>
                <w:szCs w:val="20"/>
                <w:shd w:val="clear" w:color="auto" w:fill="FFFFFF"/>
              </w:rPr>
            </w:pPr>
            <w:r w:rsidRPr="00646AA0">
              <w:rPr>
                <w:rFonts w:ascii="Arial" w:hAnsi="Arial" w:cs="Arial"/>
                <w:sz w:val="20"/>
                <w:szCs w:val="20"/>
                <w:shd w:val="clear" w:color="auto" w:fill="FFFFFF"/>
              </w:rPr>
              <w:t xml:space="preserve">How do you think the proposals about governance and oversight </w:t>
            </w:r>
            <w:proofErr w:type="gramStart"/>
            <w:r w:rsidRPr="00646AA0">
              <w:rPr>
                <w:rFonts w:ascii="Arial" w:hAnsi="Arial" w:cs="Arial"/>
                <w:sz w:val="20"/>
                <w:szCs w:val="20"/>
                <w:shd w:val="clear" w:color="auto" w:fill="FFFFFF"/>
              </w:rPr>
              <w:t>could be improved</w:t>
            </w:r>
            <w:proofErr w:type="gramEnd"/>
            <w:r w:rsidRPr="00646AA0">
              <w:rPr>
                <w:rFonts w:ascii="Arial" w:hAnsi="Arial" w:cs="Arial"/>
                <w:sz w:val="20"/>
                <w:szCs w:val="20"/>
                <w:shd w:val="clear" w:color="auto" w:fill="FFFFFF"/>
              </w:rPr>
              <w:t>? (Section 5.1 in the paper)</w:t>
            </w:r>
          </w:p>
        </w:tc>
        <w:tc>
          <w:tcPr>
            <w:tcW w:w="1474" w:type="pct"/>
            <w:vMerge/>
            <w:shd w:val="clear" w:color="auto" w:fill="auto"/>
          </w:tcPr>
          <w:p w14:paraId="4ABE890F" w14:textId="77777777" w:rsidR="00244016" w:rsidRPr="00646AA0" w:rsidRDefault="00244016" w:rsidP="005F5732">
            <w:pPr>
              <w:rPr>
                <w:rFonts w:ascii="Arial" w:eastAsia="Calibri" w:hAnsi="Arial" w:cs="Arial"/>
                <w:sz w:val="20"/>
                <w:szCs w:val="20"/>
              </w:rPr>
            </w:pPr>
          </w:p>
        </w:tc>
        <w:tc>
          <w:tcPr>
            <w:tcW w:w="2745" w:type="pct"/>
            <w:shd w:val="clear" w:color="auto" w:fill="auto"/>
          </w:tcPr>
          <w:p w14:paraId="6FA3B3F3" w14:textId="77777777" w:rsidR="00244016" w:rsidRPr="00646AA0" w:rsidRDefault="00244016" w:rsidP="00244016">
            <w:pPr>
              <w:spacing w:after="160" w:line="259" w:lineRule="auto"/>
              <w:rPr>
                <w:rFonts w:ascii="Arial" w:hAnsi="Arial" w:cs="Arial"/>
                <w:color w:val="FF0000"/>
                <w:sz w:val="20"/>
                <w:szCs w:val="20"/>
                <w:shd w:val="clear" w:color="auto" w:fill="FFFFFF"/>
              </w:rPr>
            </w:pPr>
            <w:r w:rsidRPr="00646AA0">
              <w:rPr>
                <w:rFonts w:ascii="Arial" w:hAnsi="Arial" w:cs="Arial"/>
                <w:color w:val="FF0000"/>
                <w:sz w:val="20"/>
                <w:szCs w:val="20"/>
                <w:shd w:val="clear" w:color="auto" w:fill="FFFFFF"/>
              </w:rPr>
              <w:t>Your response to Question 14</w:t>
            </w:r>
          </w:p>
          <w:p w14:paraId="0A9CEE54" w14:textId="77777777" w:rsidR="00244016" w:rsidRPr="00646AA0" w:rsidRDefault="00244016" w:rsidP="005F5732">
            <w:pPr>
              <w:rPr>
                <w:rFonts w:ascii="Arial" w:hAnsi="Arial" w:cs="Arial"/>
                <w:color w:val="FF0000"/>
                <w:sz w:val="20"/>
                <w:szCs w:val="20"/>
                <w:shd w:val="clear" w:color="auto" w:fill="FFFFFF"/>
              </w:rPr>
            </w:pPr>
          </w:p>
        </w:tc>
      </w:tr>
      <w:bookmarkEnd w:id="0"/>
    </w:tbl>
    <w:p w14:paraId="45E2402E" w14:textId="77777777" w:rsidR="00EB3417" w:rsidRPr="00646AA0" w:rsidRDefault="00A83CDF">
      <w:pPr>
        <w:rPr>
          <w:rFonts w:ascii="Arial" w:hAnsi="Arial" w:cs="Arial"/>
        </w:rPr>
      </w:pPr>
    </w:p>
    <w:sectPr w:rsidR="00EB3417" w:rsidRPr="00646AA0" w:rsidSect="0024401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34E62"/>
    <w:multiLevelType w:val="hybridMultilevel"/>
    <w:tmpl w:val="5270039E"/>
    <w:lvl w:ilvl="0" w:tplc="E1DEC0BC">
      <w:start w:val="1"/>
      <w:numFmt w:val="decimal"/>
      <w:lvlText w:val="%1."/>
      <w:lvlJc w:val="left"/>
      <w:pPr>
        <w:ind w:left="643" w:hanging="360"/>
      </w:pPr>
      <w:rPr>
        <w:rFonts w:hint="default"/>
        <w:color w:val="7030A0"/>
      </w:rPr>
    </w:lvl>
    <w:lvl w:ilvl="1" w:tplc="EEF24D7E">
      <w:start w:val="1"/>
      <w:numFmt w:val="lowerLetter"/>
      <w:lvlText w:val="%2."/>
      <w:lvlJc w:val="left"/>
      <w:pPr>
        <w:ind w:left="1440" w:hanging="360"/>
      </w:pPr>
      <w:rPr>
        <w:rFonts w:hint="default"/>
      </w:rPr>
    </w:lvl>
    <w:lvl w:ilvl="2" w:tplc="2E6A1782">
      <w:start w:val="2"/>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2033E"/>
    <w:multiLevelType w:val="hybridMultilevel"/>
    <w:tmpl w:val="7DC44C3E"/>
    <w:lvl w:ilvl="0" w:tplc="E1DEC0BC">
      <w:start w:val="1"/>
      <w:numFmt w:val="decimal"/>
      <w:lvlText w:val="%1."/>
      <w:lvlJc w:val="left"/>
      <w:pPr>
        <w:ind w:left="780" w:hanging="360"/>
      </w:pPr>
      <w:rPr>
        <w:rFonts w:hint="default"/>
        <w:color w:val="7030A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4F053639"/>
    <w:multiLevelType w:val="hybridMultilevel"/>
    <w:tmpl w:val="DD209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76099"/>
    <w:multiLevelType w:val="hybridMultilevel"/>
    <w:tmpl w:val="4030F410"/>
    <w:lvl w:ilvl="0" w:tplc="D3840C0A">
      <w:start w:val="1"/>
      <w:numFmt w:val="bullet"/>
      <w:lvlText w:val=""/>
      <w:lvlJc w:val="left"/>
      <w:pPr>
        <w:ind w:left="720" w:hanging="360"/>
      </w:pPr>
      <w:rPr>
        <w:rFonts w:ascii="Symbol" w:hAnsi="Symbol" w:hint="default"/>
        <w:color w:val="7030A0"/>
      </w:rPr>
    </w:lvl>
    <w:lvl w:ilvl="1" w:tplc="9FAAEC6E">
      <w:start w:val="1"/>
      <w:numFmt w:val="bullet"/>
      <w:lvlText w:val="o"/>
      <w:lvlJc w:val="left"/>
      <w:pPr>
        <w:ind w:left="1440" w:hanging="360"/>
      </w:pPr>
      <w:rPr>
        <w:rFonts w:ascii="Courier New" w:hAnsi="Courier New" w:cs="Courier New" w:hint="default"/>
        <w:color w:val="7030A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85301D"/>
    <w:multiLevelType w:val="hybridMultilevel"/>
    <w:tmpl w:val="D6DAF572"/>
    <w:lvl w:ilvl="0" w:tplc="04090019">
      <w:start w:val="1"/>
      <w:numFmt w:val="lowerLetter"/>
      <w:lvlText w:val="%1."/>
      <w:lvlJc w:val="left"/>
      <w:pPr>
        <w:ind w:left="1440" w:hanging="360"/>
      </w:pPr>
    </w:lvl>
    <w:lvl w:ilvl="1" w:tplc="3CE0D3EC">
      <w:start w:val="1"/>
      <w:numFmt w:val="lowerLetter"/>
      <w:lvlText w:val="%2."/>
      <w:lvlJc w:val="left"/>
      <w:pPr>
        <w:ind w:left="2160" w:hanging="360"/>
      </w:pPr>
      <w:rPr>
        <w:color w:val="7030A0"/>
      </w:rPr>
    </w:lvl>
    <w:lvl w:ilvl="2" w:tplc="A8C04054">
      <w:start w:val="1"/>
      <w:numFmt w:val="decimal"/>
      <w:lvlText w:val="%3."/>
      <w:lvlJc w:val="left"/>
      <w:pPr>
        <w:ind w:left="643" w:hanging="360"/>
      </w:pPr>
      <w:rPr>
        <w:rFonts w:hint="default"/>
        <w:color w:val="7030A0"/>
      </w:rPr>
    </w:lvl>
    <w:lvl w:ilvl="3" w:tplc="AFC23804">
      <w:start w:val="3"/>
      <w:numFmt w:val="bullet"/>
      <w:lvlText w:val="-"/>
      <w:lvlJc w:val="left"/>
      <w:pPr>
        <w:ind w:left="3600" w:hanging="360"/>
      </w:pPr>
      <w:rPr>
        <w:rFonts w:ascii="Arial" w:eastAsiaTheme="minorHAnsi" w:hAnsi="Arial" w:cs="Arial" w:hint="default"/>
        <w:color w:val="7030A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65A37DB"/>
    <w:multiLevelType w:val="hybridMultilevel"/>
    <w:tmpl w:val="58868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4167E1"/>
    <w:multiLevelType w:val="hybridMultilevel"/>
    <w:tmpl w:val="81DE9BDE"/>
    <w:lvl w:ilvl="0" w:tplc="16DEAC84">
      <w:start w:val="1"/>
      <w:numFmt w:val="bullet"/>
      <w:lvlText w:val=""/>
      <w:lvlJc w:val="left"/>
      <w:pPr>
        <w:ind w:left="720" w:hanging="360"/>
      </w:pPr>
      <w:rPr>
        <w:rFonts w:ascii="Symbol" w:hAnsi="Symbol" w:hint="default"/>
        <w:color w:val="7030A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16"/>
    <w:rsid w:val="000645F2"/>
    <w:rsid w:val="00244016"/>
    <w:rsid w:val="00646AA0"/>
    <w:rsid w:val="00A83CDF"/>
    <w:rsid w:val="00F971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3D09"/>
  <w15:chartTrackingRefBased/>
  <w15:docId w15:val="{DB7C2AB2-7601-4CA7-A6FA-2F5E4939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44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016"/>
    <w:pPr>
      <w:ind w:left="720"/>
      <w:contextualSpacing/>
    </w:pPr>
  </w:style>
  <w:style w:type="table" w:styleId="TableGrid">
    <w:name w:val="Table Grid"/>
    <w:basedOn w:val="TableNormal"/>
    <w:uiPriority w:val="39"/>
    <w:rsid w:val="00244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Vrinda Edan</dc:creator>
  <cp:keywords/>
  <dc:description/>
  <cp:lastModifiedBy>Robin Litvins-Salter</cp:lastModifiedBy>
  <cp:revision>3</cp:revision>
  <dcterms:created xsi:type="dcterms:W3CDTF">2021-06-22T03:28:00Z</dcterms:created>
  <dcterms:modified xsi:type="dcterms:W3CDTF">2021-06-22T04:19:00Z</dcterms:modified>
</cp:coreProperties>
</file>